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7C37" w14:textId="4950BA70" w:rsidR="00B810E8" w:rsidRPr="00A25351" w:rsidRDefault="00452D2F" w:rsidP="004B3907">
      <w:pPr>
        <w:spacing w:before="0" w:after="0"/>
        <w:rPr>
          <w:lang w:val="de-DE"/>
        </w:rPr>
      </w:pPr>
      <w:r w:rsidRPr="00A25351">
        <w:rPr>
          <w:noProof/>
          <w:sz w:val="96"/>
          <w:szCs w:val="9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463F7" wp14:editId="6B5C26FD">
                <wp:simplePos x="0" y="0"/>
                <wp:positionH relativeFrom="page">
                  <wp:posOffset>12700</wp:posOffset>
                </wp:positionH>
                <wp:positionV relativeFrom="paragraph">
                  <wp:posOffset>-621030</wp:posOffset>
                </wp:positionV>
                <wp:extent cx="7550150" cy="939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0" cy="9398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5A916978" w14:textId="22799A82" w:rsidR="003A0435" w:rsidRDefault="00B4209C" w:rsidP="0020278E">
                            <w:pPr>
                              <w:pStyle w:val="ContactInfo"/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>Information</w:t>
                            </w:r>
                          </w:p>
                          <w:p w14:paraId="5F80C0DB" w14:textId="5D19AAF2" w:rsidR="003A0435" w:rsidRDefault="00B4209C" w:rsidP="0020278E">
                            <w:pPr>
                              <w:pStyle w:val="ContactInfo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209C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Gesetzlich Aufbewahrungspflichten</w:t>
                            </w:r>
                          </w:p>
                          <w:p w14:paraId="3CBFDDF5" w14:textId="77777777" w:rsidR="00B4209C" w:rsidRPr="00436CE9" w:rsidRDefault="00B4209C" w:rsidP="0020278E">
                            <w:pPr>
                              <w:pStyle w:val="ContactInfo"/>
                              <w:rPr>
                                <w:lang w:val="de-DE"/>
                              </w:rPr>
                            </w:pPr>
                          </w:p>
                          <w:p w14:paraId="1E14BA7A" w14:textId="26022391" w:rsidR="008D510D" w:rsidRPr="00436CE9" w:rsidRDefault="00BA187B" w:rsidP="0020278E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Lfd.Nr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.:</w:t>
                            </w:r>
                            <w:r w:rsidR="00F05C66">
                              <w:rPr>
                                <w:lang w:val="de-DE"/>
                              </w:rPr>
                              <w:t xml:space="preserve"> </w:t>
                            </w:r>
                            <w:r w:rsidR="0054311E" w:rsidRPr="0054311E">
                              <w:rPr>
                                <w:lang w:val="de-DE"/>
                              </w:rPr>
                              <w:t>HI-{</w:t>
                            </w:r>
                            <w:proofErr w:type="spellStart"/>
                            <w:r w:rsidR="0054311E" w:rsidRPr="0054311E">
                              <w:rPr>
                                <w:lang w:val="de-DE"/>
                              </w:rPr>
                              <w:t>vereinskürzel</w:t>
                            </w:r>
                            <w:proofErr w:type="spellEnd"/>
                            <w:r w:rsidR="0054311E" w:rsidRPr="0054311E">
                              <w:rPr>
                                <w:lang w:val="de-DE"/>
                              </w:rPr>
                              <w:t>}-DS-D-6304-00</w:t>
                            </w:r>
                            <w:bookmarkStart w:id="0" w:name="_GoBack"/>
                            <w:bookmarkEnd w:id="0"/>
                          </w:p>
                          <w:p w14:paraId="1C429EE2" w14:textId="77777777" w:rsidR="008D510D" w:rsidRPr="00436CE9" w:rsidRDefault="008D510D" w:rsidP="00263C40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</w:p>
                          <w:p w14:paraId="42D5FF4C" w14:textId="77777777" w:rsidR="008D510D" w:rsidRPr="00436CE9" w:rsidRDefault="008D510D" w:rsidP="00263C40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63F7" id="Rectangle 2" o:spid="_x0000_s1026" style="position:absolute;margin-left:1pt;margin-top:-48.9pt;width:594.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" filled="f" stroked="f" strokeweight="6pt">
                <v:textbox>
                  <w:txbxContent>
                    <w:p w14:paraId="5A916978" w14:textId="22799A82" w:rsidR="003A0435" w:rsidRDefault="00B4209C" w:rsidP="0020278E">
                      <w:pPr>
                        <w:pStyle w:val="ContactInfo"/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>Information</w:t>
                      </w:r>
                    </w:p>
                    <w:p w14:paraId="5F80C0DB" w14:textId="5D19AAF2" w:rsidR="003A0435" w:rsidRDefault="00B4209C" w:rsidP="0020278E">
                      <w:pPr>
                        <w:pStyle w:val="ContactInfo"/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 w:rsidRPr="00B4209C"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Gesetzlich Aufbewahrungspflichten</w:t>
                      </w:r>
                    </w:p>
                    <w:p w14:paraId="3CBFDDF5" w14:textId="77777777" w:rsidR="00B4209C" w:rsidRPr="00436CE9" w:rsidRDefault="00B4209C" w:rsidP="0020278E">
                      <w:pPr>
                        <w:pStyle w:val="ContactInfo"/>
                        <w:rPr>
                          <w:lang w:val="de-DE"/>
                        </w:rPr>
                      </w:pPr>
                    </w:p>
                    <w:p w14:paraId="1E14BA7A" w14:textId="26022391" w:rsidR="008D510D" w:rsidRPr="00436CE9" w:rsidRDefault="00BA187B" w:rsidP="0020278E">
                      <w:pPr>
                        <w:pStyle w:val="Contacts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Lfd.Nr</w:t>
                      </w:r>
                      <w:proofErr w:type="spellEnd"/>
                      <w:r>
                        <w:rPr>
                          <w:lang w:val="de-DE"/>
                        </w:rPr>
                        <w:t>.:</w:t>
                      </w:r>
                      <w:r w:rsidR="00F05C66">
                        <w:rPr>
                          <w:lang w:val="de-DE"/>
                        </w:rPr>
                        <w:t xml:space="preserve"> </w:t>
                      </w:r>
                      <w:r w:rsidR="0054311E" w:rsidRPr="0054311E">
                        <w:rPr>
                          <w:lang w:val="de-DE"/>
                        </w:rPr>
                        <w:t>HI-{</w:t>
                      </w:r>
                      <w:proofErr w:type="spellStart"/>
                      <w:r w:rsidR="0054311E" w:rsidRPr="0054311E">
                        <w:rPr>
                          <w:lang w:val="de-DE"/>
                        </w:rPr>
                        <w:t>vereinskürzel</w:t>
                      </w:r>
                      <w:proofErr w:type="spellEnd"/>
                      <w:r w:rsidR="0054311E" w:rsidRPr="0054311E">
                        <w:rPr>
                          <w:lang w:val="de-DE"/>
                        </w:rPr>
                        <w:t>}-DS-D-6304-00</w:t>
                      </w:r>
                      <w:bookmarkStart w:id="1" w:name="_GoBack"/>
                      <w:bookmarkEnd w:id="1"/>
                    </w:p>
                    <w:p w14:paraId="1C429EE2" w14:textId="77777777" w:rsidR="008D510D" w:rsidRPr="00436CE9" w:rsidRDefault="008D510D" w:rsidP="00263C40">
                      <w:pPr>
                        <w:pStyle w:val="Contacts"/>
                        <w:rPr>
                          <w:lang w:val="de-DE"/>
                        </w:rPr>
                      </w:pPr>
                    </w:p>
                    <w:p w14:paraId="42D5FF4C" w14:textId="77777777" w:rsidR="008D510D" w:rsidRPr="00436CE9" w:rsidRDefault="008D510D" w:rsidP="00263C40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A5028E" w14:textId="77777777" w:rsidR="00023029" w:rsidRPr="00A25351" w:rsidRDefault="00023029" w:rsidP="004B3907">
      <w:pPr>
        <w:spacing w:before="0" w:after="0"/>
        <w:rPr>
          <w:lang w:val="de-DE"/>
        </w:rPr>
      </w:pPr>
    </w:p>
    <w:p w14:paraId="62D3C67F" w14:textId="77777777" w:rsidR="003A0435" w:rsidRDefault="003A0435" w:rsidP="003A0435">
      <w:pPr>
        <w:ind w:left="-5" w:right="-12"/>
        <w:rPr>
          <w:rFonts w:asciiTheme="minorHAnsi" w:hAnsiTheme="minorHAnsi" w:cstheme="minorHAnsi"/>
        </w:rPr>
      </w:pPr>
    </w:p>
    <w:p w14:paraId="15B52842" w14:textId="77777777" w:rsidR="00B4209C" w:rsidRDefault="00B4209C" w:rsidP="00B4209C">
      <w:pPr>
        <w:jc w:val="both"/>
        <w:rPr>
          <w:rFonts w:ascii="Arial" w:hAnsi="Arial" w:cs="Arial"/>
        </w:rPr>
      </w:pPr>
    </w:p>
    <w:p w14:paraId="6BCB0BFC" w14:textId="74AC6BEC" w:rsidR="00B4209C" w:rsidRDefault="00B4209C" w:rsidP="00B4209C">
      <w:pPr>
        <w:jc w:val="both"/>
        <w:rPr>
          <w:rFonts w:ascii="Arial" w:hAnsi="Arial" w:cs="Arial"/>
        </w:rPr>
      </w:pPr>
      <w:proofErr w:type="spellStart"/>
      <w:r w:rsidRPr="00E47063">
        <w:rPr>
          <w:rFonts w:ascii="Arial" w:hAnsi="Arial" w:cs="Arial"/>
        </w:rPr>
        <w:t>Jedes</w:t>
      </w:r>
      <w:proofErr w:type="spellEnd"/>
      <w:r w:rsidRPr="00E47063">
        <w:rPr>
          <w:rFonts w:ascii="Arial" w:hAnsi="Arial" w:cs="Arial"/>
        </w:rPr>
        <w:t xml:space="preserve"> </w:t>
      </w:r>
      <w:proofErr w:type="spellStart"/>
      <w:r w:rsidRPr="00E47063">
        <w:rPr>
          <w:rFonts w:ascii="Arial" w:hAnsi="Arial" w:cs="Arial"/>
        </w:rPr>
        <w:t>Unternehmen</w:t>
      </w:r>
      <w:proofErr w:type="spellEnd"/>
      <w:r w:rsidRPr="00E47063">
        <w:rPr>
          <w:rFonts w:ascii="Arial" w:hAnsi="Arial" w:cs="Arial"/>
        </w:rPr>
        <w:t xml:space="preserve"> </w:t>
      </w:r>
      <w:proofErr w:type="spellStart"/>
      <w:r w:rsidRPr="00E47063">
        <w:rPr>
          <w:rFonts w:ascii="Arial" w:hAnsi="Arial" w:cs="Arial"/>
        </w:rPr>
        <w:t>unterliegt</w:t>
      </w:r>
      <w:proofErr w:type="spellEnd"/>
      <w:r w:rsidRPr="00E470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grundsätzlich</w:t>
      </w:r>
      <w:proofErr w:type="spellEnd"/>
      <w:r>
        <w:rPr>
          <w:rFonts w:ascii="Arial" w:hAnsi="Arial" w:cs="Arial"/>
        </w:rPr>
        <w:t xml:space="preserve"> den </w:t>
      </w:r>
      <w:proofErr w:type="spellStart"/>
      <w:r w:rsidRPr="00E47063">
        <w:rPr>
          <w:rFonts w:ascii="Arial" w:hAnsi="Arial" w:cs="Arial"/>
        </w:rPr>
        <w:t>Buchführungspflichten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47063">
        <w:rPr>
          <w:rFonts w:ascii="Arial" w:hAnsi="Arial" w:cs="Arial"/>
        </w:rPr>
        <w:t>sowohl</w:t>
      </w:r>
      <w:proofErr w:type="spellEnd"/>
      <w:r w:rsidRPr="00E47063">
        <w:rPr>
          <w:rFonts w:ascii="Arial" w:hAnsi="Arial" w:cs="Arial"/>
        </w:rPr>
        <w:t xml:space="preserve"> </w:t>
      </w:r>
      <w:proofErr w:type="spellStart"/>
      <w:r w:rsidRPr="00E47063">
        <w:rPr>
          <w:rFonts w:ascii="Arial" w:hAnsi="Arial" w:cs="Arial"/>
        </w:rPr>
        <w:t>nach</w:t>
      </w:r>
      <w:proofErr w:type="spellEnd"/>
      <w:r w:rsidRPr="00E47063">
        <w:rPr>
          <w:rFonts w:ascii="Arial" w:hAnsi="Arial" w:cs="Arial"/>
        </w:rPr>
        <w:t xml:space="preserve"> </w:t>
      </w:r>
      <w:proofErr w:type="spellStart"/>
      <w:r w:rsidRPr="00E47063">
        <w:rPr>
          <w:rFonts w:ascii="Arial" w:hAnsi="Arial" w:cs="Arial"/>
        </w:rPr>
        <w:t>Handelsrecht</w:t>
      </w:r>
      <w:proofErr w:type="spellEnd"/>
      <w:r w:rsidRPr="00E47063">
        <w:rPr>
          <w:rFonts w:ascii="Arial" w:hAnsi="Arial" w:cs="Arial"/>
        </w:rPr>
        <w:t xml:space="preserve"> </w:t>
      </w:r>
      <w:proofErr w:type="spellStart"/>
      <w:r w:rsidRPr="00E47063">
        <w:rPr>
          <w:rFonts w:ascii="Arial" w:hAnsi="Arial" w:cs="Arial"/>
        </w:rPr>
        <w:t>als</w:t>
      </w:r>
      <w:proofErr w:type="spellEnd"/>
      <w:r w:rsidRPr="00E47063">
        <w:rPr>
          <w:rFonts w:ascii="Arial" w:hAnsi="Arial" w:cs="Arial"/>
        </w:rPr>
        <w:t xml:space="preserve"> </w:t>
      </w:r>
      <w:proofErr w:type="spellStart"/>
      <w:r w:rsidRPr="00E47063">
        <w:rPr>
          <w:rFonts w:ascii="Arial" w:hAnsi="Arial" w:cs="Arial"/>
        </w:rPr>
        <w:t>auch</w:t>
      </w:r>
      <w:proofErr w:type="spellEnd"/>
      <w:r w:rsidRPr="00E47063">
        <w:rPr>
          <w:rFonts w:ascii="Arial" w:hAnsi="Arial" w:cs="Arial"/>
        </w:rPr>
        <w:t xml:space="preserve"> </w:t>
      </w:r>
      <w:proofErr w:type="spellStart"/>
      <w:r w:rsidRPr="00E47063">
        <w:rPr>
          <w:rFonts w:ascii="Arial" w:hAnsi="Arial" w:cs="Arial"/>
        </w:rPr>
        <w:t>nach</w:t>
      </w:r>
      <w:proofErr w:type="spellEnd"/>
      <w:r w:rsidRPr="00E47063">
        <w:rPr>
          <w:rFonts w:ascii="Arial" w:hAnsi="Arial" w:cs="Arial"/>
        </w:rPr>
        <w:t xml:space="preserve"> </w:t>
      </w:r>
      <w:proofErr w:type="spellStart"/>
      <w:r w:rsidRPr="00E47063">
        <w:rPr>
          <w:rFonts w:ascii="Arial" w:hAnsi="Arial" w:cs="Arial"/>
        </w:rPr>
        <w:t>Steuerrecht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E47063">
        <w:rPr>
          <w:rFonts w:ascii="Arial" w:hAnsi="Arial" w:cs="Arial"/>
        </w:rPr>
        <w:t>Aus</w:t>
      </w:r>
      <w:proofErr w:type="spellEnd"/>
      <w:r w:rsidRPr="00E47063">
        <w:rPr>
          <w:rFonts w:ascii="Arial" w:hAnsi="Arial" w:cs="Arial"/>
        </w:rPr>
        <w:t xml:space="preserve"> der </w:t>
      </w:r>
      <w:proofErr w:type="spellStart"/>
      <w:r w:rsidRPr="00E47063">
        <w:rPr>
          <w:rFonts w:ascii="Arial" w:hAnsi="Arial" w:cs="Arial"/>
        </w:rPr>
        <w:t>Buchführungspflicht</w:t>
      </w:r>
      <w:proofErr w:type="spellEnd"/>
      <w:r w:rsidRPr="00E47063">
        <w:rPr>
          <w:rFonts w:ascii="Arial" w:hAnsi="Arial" w:cs="Arial"/>
        </w:rPr>
        <w:t xml:space="preserve"> </w:t>
      </w:r>
      <w:proofErr w:type="spellStart"/>
      <w:r w:rsidRPr="00E47063">
        <w:rPr>
          <w:rFonts w:ascii="Arial" w:hAnsi="Arial" w:cs="Arial"/>
        </w:rPr>
        <w:t>resultieren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47063">
        <w:rPr>
          <w:rFonts w:ascii="Arial" w:hAnsi="Arial" w:cs="Arial"/>
        </w:rPr>
        <w:t>Aufbewahrungspflichten</w:t>
      </w:r>
      <w:proofErr w:type="spellEnd"/>
      <w:r w:rsidRPr="00E47063">
        <w:rPr>
          <w:rFonts w:ascii="Arial" w:hAnsi="Arial" w:cs="Arial"/>
        </w:rPr>
        <w:t xml:space="preserve">, </w:t>
      </w:r>
      <w:proofErr w:type="spellStart"/>
      <w:r w:rsidRPr="00E47063">
        <w:rPr>
          <w:rFonts w:ascii="Arial" w:hAnsi="Arial" w:cs="Arial"/>
        </w:rPr>
        <w:t>hieraus</w:t>
      </w:r>
      <w:proofErr w:type="spellEnd"/>
      <w:r w:rsidRPr="00E47063">
        <w:rPr>
          <w:rFonts w:ascii="Arial" w:hAnsi="Arial" w:cs="Arial"/>
        </w:rPr>
        <w:t xml:space="preserve"> </w:t>
      </w:r>
      <w:proofErr w:type="spellStart"/>
      <w:r w:rsidRPr="00E47063">
        <w:rPr>
          <w:rFonts w:ascii="Arial" w:hAnsi="Arial" w:cs="Arial"/>
        </w:rPr>
        <w:t>wiederum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47063">
        <w:rPr>
          <w:rFonts w:ascii="Arial" w:hAnsi="Arial" w:cs="Arial"/>
        </w:rPr>
        <w:t>Archivierungspflichten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Seit</w:t>
      </w:r>
      <w:proofErr w:type="spellEnd"/>
      <w:r>
        <w:rPr>
          <w:rFonts w:ascii="Arial" w:hAnsi="Arial" w:cs="Arial"/>
        </w:rPr>
        <w:t xml:space="preserve"> 2002 </w:t>
      </w:r>
      <w:proofErr w:type="spellStart"/>
      <w:r>
        <w:rPr>
          <w:rFonts w:ascii="Arial" w:hAnsi="Arial" w:cs="Arial"/>
        </w:rPr>
        <w:t>besteht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Verpflichtung</w:t>
      </w:r>
      <w:proofErr w:type="spellEnd"/>
      <w:r w:rsidRPr="00953B26">
        <w:rPr>
          <w:rFonts w:ascii="Arial" w:hAnsi="Arial" w:cs="Arial"/>
        </w:rPr>
        <w:t xml:space="preserve">, </w:t>
      </w:r>
      <w:proofErr w:type="spellStart"/>
      <w:r w:rsidRPr="00953B26">
        <w:rPr>
          <w:rFonts w:ascii="Arial" w:hAnsi="Arial" w:cs="Arial"/>
        </w:rPr>
        <w:t>dass</w:t>
      </w:r>
      <w:proofErr w:type="spellEnd"/>
      <w:r w:rsidRPr="00953B26">
        <w:rPr>
          <w:rFonts w:ascii="Arial" w:hAnsi="Arial" w:cs="Arial"/>
        </w:rPr>
        <w:t xml:space="preserve"> </w:t>
      </w:r>
      <w:proofErr w:type="spellStart"/>
      <w:r w:rsidRPr="00953B26">
        <w:rPr>
          <w:rFonts w:ascii="Arial" w:hAnsi="Arial" w:cs="Arial"/>
        </w:rPr>
        <w:t>Dokumente</w:t>
      </w:r>
      <w:proofErr w:type="spellEnd"/>
      <w:r w:rsidRPr="00953B26">
        <w:rPr>
          <w:rFonts w:ascii="Arial" w:hAnsi="Arial" w:cs="Arial"/>
        </w:rPr>
        <w:t xml:space="preserve"> </w:t>
      </w:r>
      <w:proofErr w:type="spellStart"/>
      <w:r w:rsidRPr="00953B26">
        <w:rPr>
          <w:rFonts w:ascii="Arial" w:hAnsi="Arial" w:cs="Arial"/>
        </w:rPr>
        <w:t>bzw</w:t>
      </w:r>
      <w:proofErr w:type="spellEnd"/>
      <w:r w:rsidRPr="00953B26">
        <w:rPr>
          <w:rFonts w:ascii="Arial" w:hAnsi="Arial" w:cs="Arial"/>
        </w:rPr>
        <w:t xml:space="preserve">. </w:t>
      </w:r>
      <w:r w:rsidRPr="00BF671E">
        <w:rPr>
          <w:rFonts w:ascii="Arial" w:hAnsi="Arial" w:cs="Arial"/>
          <w:b/>
        </w:rPr>
        <w:t xml:space="preserve">E-Mails die </w:t>
      </w:r>
      <w:proofErr w:type="spellStart"/>
      <w:r w:rsidRPr="00BF671E">
        <w:rPr>
          <w:rFonts w:ascii="Arial" w:hAnsi="Arial" w:cs="Arial"/>
          <w:b/>
        </w:rPr>
        <w:t>Geschäftsbriefcharakter</w:t>
      </w:r>
      <w:proofErr w:type="spellEnd"/>
      <w:r w:rsidRPr="00953B26">
        <w:rPr>
          <w:rFonts w:ascii="Arial" w:hAnsi="Arial" w:cs="Arial"/>
        </w:rPr>
        <w:t xml:space="preserve"> </w:t>
      </w:r>
      <w:proofErr w:type="spellStart"/>
      <w:r w:rsidRPr="00953B26">
        <w:rPr>
          <w:rFonts w:ascii="Arial" w:hAnsi="Arial" w:cs="Arial"/>
        </w:rPr>
        <w:t>haben</w:t>
      </w:r>
      <w:proofErr w:type="spellEnd"/>
      <w:r w:rsidRPr="00953B26">
        <w:rPr>
          <w:rFonts w:ascii="Arial" w:hAnsi="Arial" w:cs="Arial"/>
        </w:rPr>
        <w:t xml:space="preserve"> und </w:t>
      </w:r>
      <w:proofErr w:type="spellStart"/>
      <w:r w:rsidRPr="00953B26">
        <w:rPr>
          <w:rFonts w:ascii="Arial" w:hAnsi="Arial" w:cs="Arial"/>
        </w:rPr>
        <w:t>steuerlich</w:t>
      </w:r>
      <w:proofErr w:type="spellEnd"/>
      <w:r w:rsidRPr="00953B26">
        <w:rPr>
          <w:rFonts w:ascii="Arial" w:hAnsi="Arial" w:cs="Arial"/>
        </w:rPr>
        <w:t xml:space="preserve"> relevant sein </w:t>
      </w:r>
      <w:proofErr w:type="spellStart"/>
      <w:r w:rsidRPr="00953B26">
        <w:rPr>
          <w:rFonts w:ascii="Arial" w:hAnsi="Arial" w:cs="Arial"/>
        </w:rPr>
        <w:t>könnten</w:t>
      </w:r>
      <w:proofErr w:type="spellEnd"/>
      <w:r w:rsidRPr="00953B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Inhalt</w:t>
      </w:r>
      <w:proofErr w:type="spellEnd"/>
      <w:r>
        <w:rPr>
          <w:rFonts w:ascii="Arial" w:hAnsi="Arial" w:cs="Arial"/>
        </w:rPr>
        <w:t xml:space="preserve"> bis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</w:t>
      </w:r>
      <w:r w:rsidRPr="00953B26">
        <w:rPr>
          <w:rFonts w:ascii="Arial" w:hAnsi="Arial" w:cs="Arial"/>
        </w:rPr>
        <w:t xml:space="preserve">10 Jahren </w:t>
      </w:r>
      <w:proofErr w:type="spellStart"/>
      <w:r>
        <w:rPr>
          <w:rFonts w:ascii="Arial" w:hAnsi="Arial" w:cs="Arial"/>
        </w:rPr>
        <w:t>archiviert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müssen</w:t>
      </w:r>
      <w:proofErr w:type="spellEnd"/>
      <w:r w:rsidRPr="00953B26">
        <w:rPr>
          <w:rFonts w:ascii="Arial" w:hAnsi="Arial" w:cs="Arial"/>
        </w:rPr>
        <w:t>.</w:t>
      </w:r>
    </w:p>
    <w:p w14:paraId="232E6576" w14:textId="77777777" w:rsidR="00B4209C" w:rsidRDefault="00B4209C" w:rsidP="00B4209C">
      <w:pPr>
        <w:jc w:val="both"/>
        <w:rPr>
          <w:rFonts w:ascii="Arial" w:hAnsi="Arial" w:cs="Arial"/>
        </w:rPr>
      </w:pPr>
    </w:p>
    <w:p w14:paraId="6797AEF7" w14:textId="45F72BD8" w:rsidR="00B4209C" w:rsidRDefault="00B4209C" w:rsidP="00B4209C">
      <w:pPr>
        <w:jc w:val="both"/>
        <w:rPr>
          <w:rFonts w:ascii="Arial" w:hAnsi="Arial" w:cs="Arial"/>
        </w:rPr>
      </w:pPr>
      <w:r w:rsidRPr="00357B51">
        <w:rPr>
          <w:rFonts w:ascii="Arial" w:hAnsi="Arial" w:cs="Arial"/>
        </w:rPr>
        <w:t xml:space="preserve">E-Mails </w:t>
      </w:r>
      <w:proofErr w:type="spellStart"/>
      <w:r w:rsidRPr="00357B51">
        <w:rPr>
          <w:rFonts w:ascii="Arial" w:hAnsi="Arial" w:cs="Arial"/>
        </w:rPr>
        <w:t>mit</w:t>
      </w:r>
      <w:proofErr w:type="spellEnd"/>
      <w:r w:rsidRPr="00357B51">
        <w:rPr>
          <w:rFonts w:ascii="Arial" w:hAnsi="Arial" w:cs="Arial"/>
        </w:rPr>
        <w:t xml:space="preserve"> </w:t>
      </w:r>
      <w:proofErr w:type="spellStart"/>
      <w:r w:rsidRPr="00357B51">
        <w:rPr>
          <w:rFonts w:ascii="Arial" w:hAnsi="Arial" w:cs="Arial"/>
        </w:rPr>
        <w:t>steuerrelevanten</w:t>
      </w:r>
      <w:proofErr w:type="spellEnd"/>
      <w:r w:rsidRPr="00357B51">
        <w:rPr>
          <w:rFonts w:ascii="Arial" w:hAnsi="Arial" w:cs="Arial"/>
        </w:rPr>
        <w:t xml:space="preserve"> </w:t>
      </w:r>
      <w:proofErr w:type="spellStart"/>
      <w:r w:rsidRPr="00357B51">
        <w:rPr>
          <w:rFonts w:ascii="Arial" w:hAnsi="Arial" w:cs="Arial"/>
        </w:rPr>
        <w:t>Daten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können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z.B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357B51">
        <w:rPr>
          <w:rFonts w:ascii="Arial" w:hAnsi="Arial" w:cs="Arial"/>
        </w:rPr>
        <w:t>Verträge</w:t>
      </w:r>
      <w:proofErr w:type="spellEnd"/>
      <w:r w:rsidRPr="00357B51">
        <w:rPr>
          <w:rFonts w:ascii="Arial" w:hAnsi="Arial" w:cs="Arial"/>
        </w:rPr>
        <w:t xml:space="preserve">, </w:t>
      </w:r>
      <w:proofErr w:type="spellStart"/>
      <w:r w:rsidRPr="00357B51">
        <w:rPr>
          <w:rFonts w:ascii="Arial" w:hAnsi="Arial" w:cs="Arial"/>
        </w:rPr>
        <w:t>Termin</w:t>
      </w:r>
      <w:proofErr w:type="spellEnd"/>
      <w:r w:rsidRPr="00357B51">
        <w:rPr>
          <w:rFonts w:ascii="Arial" w:hAnsi="Arial" w:cs="Arial"/>
        </w:rPr>
        <w:t xml:space="preserve">- und </w:t>
      </w:r>
      <w:proofErr w:type="spellStart"/>
      <w:r w:rsidRPr="00357B51">
        <w:rPr>
          <w:rFonts w:ascii="Arial" w:hAnsi="Arial" w:cs="Arial"/>
        </w:rPr>
        <w:t>Zahlungsvereinbarungen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357B51">
        <w:rPr>
          <w:rFonts w:ascii="Arial" w:hAnsi="Arial" w:cs="Arial"/>
        </w:rPr>
        <w:t>Reisekostenabrechnungen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Angebote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Mahnungen</w:t>
      </w:r>
      <w:proofErr w:type="spellEnd"/>
      <w:r>
        <w:rPr>
          <w:rFonts w:ascii="Arial" w:hAnsi="Arial" w:cs="Arial"/>
        </w:rPr>
        <w:t xml:space="preserve"> sein.</w:t>
      </w:r>
    </w:p>
    <w:p w14:paraId="3659DE5A" w14:textId="77777777" w:rsidR="00B4209C" w:rsidRDefault="00B4209C" w:rsidP="00B4209C">
      <w:pPr>
        <w:jc w:val="both"/>
        <w:rPr>
          <w:rFonts w:ascii="Arial" w:hAnsi="Arial" w:cs="Arial"/>
        </w:rPr>
      </w:pPr>
    </w:p>
    <w:p w14:paraId="412033A4" w14:textId="30B3F737" w:rsidR="00B4209C" w:rsidRDefault="00B4209C" w:rsidP="00B420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proofErr w:type="spellStart"/>
      <w:r w:rsidRPr="00BF671E">
        <w:rPr>
          <w:rFonts w:ascii="Arial" w:hAnsi="Arial" w:cs="Arial"/>
          <w:b/>
        </w:rPr>
        <w:t>revisionssichere</w:t>
      </w:r>
      <w:proofErr w:type="spellEnd"/>
      <w:r w:rsidRPr="00BF671E">
        <w:rPr>
          <w:rFonts w:ascii="Arial" w:hAnsi="Arial" w:cs="Arial"/>
          <w:b/>
        </w:rPr>
        <w:t xml:space="preserve"> E-Mail </w:t>
      </w:r>
      <w:proofErr w:type="spellStart"/>
      <w:r w:rsidRPr="00BF671E">
        <w:rPr>
          <w:rFonts w:ascii="Arial" w:hAnsi="Arial" w:cs="Arial"/>
          <w:b/>
        </w:rPr>
        <w:t>Archivierung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gesetzlich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gefordert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sondern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schafft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Rechtssicherheit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evtl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Vorteil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Streitfällen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wenn</w:t>
      </w:r>
      <w:proofErr w:type="spellEnd"/>
      <w:r>
        <w:rPr>
          <w:rFonts w:ascii="Arial" w:hAnsi="Arial" w:cs="Arial"/>
        </w:rPr>
        <w:t xml:space="preserve"> die E-Mails den </w:t>
      </w:r>
      <w:proofErr w:type="spellStart"/>
      <w:r>
        <w:rPr>
          <w:rFonts w:ascii="Arial" w:hAnsi="Arial" w:cs="Arial"/>
        </w:rPr>
        <w:t>Geschäftsvorgang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bzw</w:t>
      </w:r>
      <w:proofErr w:type="spellEnd"/>
      <w:r>
        <w:rPr>
          <w:rFonts w:ascii="Arial" w:hAnsi="Arial" w:cs="Arial"/>
        </w:rPr>
        <w:t>. –</w:t>
      </w:r>
      <w:proofErr w:type="spellStart"/>
      <w:r>
        <w:rPr>
          <w:rFonts w:ascii="Arial" w:hAnsi="Arial" w:cs="Arial"/>
        </w:rPr>
        <w:t>vorfall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vollständig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manipulationssicher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wieder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können</w:t>
      </w:r>
      <w:proofErr w:type="spellEnd"/>
      <w:r>
        <w:rPr>
          <w:rFonts w:ascii="Arial" w:hAnsi="Arial" w:cs="Arial"/>
        </w:rPr>
        <w:t>.</w:t>
      </w:r>
    </w:p>
    <w:p w14:paraId="031FCEA1" w14:textId="77777777" w:rsidR="00B4209C" w:rsidRDefault="00B4209C" w:rsidP="00B4209C">
      <w:pPr>
        <w:jc w:val="both"/>
        <w:rPr>
          <w:rFonts w:ascii="Arial" w:hAnsi="Arial" w:cs="Arial"/>
        </w:rPr>
      </w:pPr>
    </w:p>
    <w:p w14:paraId="0B69E25D" w14:textId="76469B33" w:rsidR="00B4209C" w:rsidRDefault="00B4209C" w:rsidP="00B4209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internationalen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natürlich</w:t>
      </w:r>
      <w:proofErr w:type="spellEnd"/>
      <w:r>
        <w:rPr>
          <w:rFonts w:ascii="Arial" w:hAnsi="Arial" w:cs="Arial"/>
        </w:rPr>
        <w:t xml:space="preserve"> der Sarbanes-Oxley-Act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nennen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weitere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wichtige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Vorschriften</w:t>
      </w:r>
      <w:proofErr w:type="spellEnd"/>
      <w:r>
        <w:rPr>
          <w:rFonts w:ascii="Arial" w:hAnsi="Arial" w:cs="Arial"/>
        </w:rPr>
        <w:t xml:space="preserve"> in Deutschland </w:t>
      </w:r>
      <w:proofErr w:type="spellStart"/>
      <w:r>
        <w:rPr>
          <w:rFonts w:ascii="Arial" w:hAnsi="Arial" w:cs="Arial"/>
        </w:rPr>
        <w:t>sind</w:t>
      </w:r>
      <w:proofErr w:type="spellEnd"/>
      <w:r>
        <w:rPr>
          <w:rFonts w:ascii="Arial" w:hAnsi="Arial" w:cs="Arial"/>
        </w:rPr>
        <w:t xml:space="preserve">, </w:t>
      </w:r>
      <w:r w:rsidRPr="00FB62F7">
        <w:rPr>
          <w:rFonts w:ascii="Arial" w:hAnsi="Arial" w:cs="Arial"/>
        </w:rPr>
        <w:t xml:space="preserve">die </w:t>
      </w:r>
      <w:proofErr w:type="spellStart"/>
      <w:r w:rsidRPr="00FB62F7">
        <w:rPr>
          <w:rFonts w:ascii="Arial" w:hAnsi="Arial" w:cs="Arial"/>
        </w:rPr>
        <w:t>Abgabenordnung</w:t>
      </w:r>
      <w:proofErr w:type="spellEnd"/>
      <w:r>
        <w:rPr>
          <w:rFonts w:ascii="Arial" w:hAnsi="Arial" w:cs="Arial"/>
        </w:rPr>
        <w:t xml:space="preserve"> (AO)</w:t>
      </w:r>
      <w:r w:rsidRPr="00FB62F7">
        <w:rPr>
          <w:rFonts w:ascii="Arial" w:hAnsi="Arial" w:cs="Arial"/>
        </w:rPr>
        <w:t xml:space="preserve">, die </w:t>
      </w:r>
      <w:proofErr w:type="spellStart"/>
      <w:r w:rsidRPr="00FB62F7">
        <w:rPr>
          <w:rFonts w:ascii="Arial" w:hAnsi="Arial" w:cs="Arial"/>
        </w:rPr>
        <w:t>Grundsätze</w:t>
      </w:r>
      <w:proofErr w:type="spellEnd"/>
      <w:r w:rsidRPr="00FB62F7">
        <w:rPr>
          <w:rFonts w:ascii="Arial" w:hAnsi="Arial" w:cs="Arial"/>
        </w:rPr>
        <w:t xml:space="preserve"> </w:t>
      </w:r>
      <w:proofErr w:type="spellStart"/>
      <w:r w:rsidRPr="00FB62F7">
        <w:rPr>
          <w:rFonts w:ascii="Arial" w:hAnsi="Arial" w:cs="Arial"/>
        </w:rPr>
        <w:t>ordnungsmäßiger</w:t>
      </w:r>
      <w:proofErr w:type="spellEnd"/>
      <w:r w:rsidRPr="00FB62F7">
        <w:rPr>
          <w:rFonts w:ascii="Arial" w:hAnsi="Arial" w:cs="Arial"/>
        </w:rPr>
        <w:t xml:space="preserve"> </w:t>
      </w:r>
      <w:proofErr w:type="spellStart"/>
      <w:r w:rsidRPr="00FB62F7">
        <w:rPr>
          <w:rFonts w:ascii="Arial" w:hAnsi="Arial" w:cs="Arial"/>
        </w:rPr>
        <w:t>Buchführung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GoB</w:t>
      </w:r>
      <w:proofErr w:type="spellEnd"/>
      <w:r>
        <w:rPr>
          <w:rFonts w:ascii="Arial" w:hAnsi="Arial" w:cs="Arial"/>
        </w:rPr>
        <w:t>)</w:t>
      </w:r>
      <w:r w:rsidRPr="00FB62F7">
        <w:rPr>
          <w:rFonts w:ascii="Arial" w:hAnsi="Arial" w:cs="Arial"/>
        </w:rPr>
        <w:t xml:space="preserve">, die </w:t>
      </w:r>
      <w:proofErr w:type="spellStart"/>
      <w:r w:rsidRPr="00FB62F7">
        <w:rPr>
          <w:rFonts w:ascii="Arial" w:hAnsi="Arial" w:cs="Arial"/>
        </w:rPr>
        <w:t>Grundsätze</w:t>
      </w:r>
      <w:proofErr w:type="spellEnd"/>
      <w:r w:rsidRPr="00FB62F7">
        <w:rPr>
          <w:rFonts w:ascii="Arial" w:hAnsi="Arial" w:cs="Arial"/>
        </w:rPr>
        <w:t xml:space="preserve"> </w:t>
      </w:r>
      <w:proofErr w:type="spellStart"/>
      <w:r w:rsidRPr="00FB62F7">
        <w:rPr>
          <w:rFonts w:ascii="Arial" w:hAnsi="Arial" w:cs="Arial"/>
        </w:rPr>
        <w:t>zum</w:t>
      </w:r>
      <w:proofErr w:type="spellEnd"/>
      <w:r w:rsidRPr="00FB62F7">
        <w:rPr>
          <w:rFonts w:ascii="Arial" w:hAnsi="Arial" w:cs="Arial"/>
        </w:rPr>
        <w:t xml:space="preserve"> </w:t>
      </w:r>
      <w:proofErr w:type="spellStart"/>
      <w:r w:rsidRPr="00FB62F7">
        <w:rPr>
          <w:rFonts w:ascii="Arial" w:hAnsi="Arial" w:cs="Arial"/>
        </w:rPr>
        <w:t>Datenzugriff</w:t>
      </w:r>
      <w:proofErr w:type="spellEnd"/>
      <w:r w:rsidRPr="00FB62F7">
        <w:rPr>
          <w:rFonts w:ascii="Arial" w:hAnsi="Arial" w:cs="Arial"/>
        </w:rPr>
        <w:t xml:space="preserve"> und </w:t>
      </w:r>
      <w:proofErr w:type="spellStart"/>
      <w:r w:rsidRPr="00FB62F7">
        <w:rPr>
          <w:rFonts w:ascii="Arial" w:hAnsi="Arial" w:cs="Arial"/>
        </w:rPr>
        <w:t>zur</w:t>
      </w:r>
      <w:proofErr w:type="spellEnd"/>
      <w:r w:rsidRPr="00FB62F7">
        <w:rPr>
          <w:rFonts w:ascii="Arial" w:hAnsi="Arial" w:cs="Arial"/>
        </w:rPr>
        <w:t xml:space="preserve"> </w:t>
      </w:r>
      <w:proofErr w:type="spellStart"/>
      <w:r w:rsidRPr="00FB62F7">
        <w:rPr>
          <w:rFonts w:ascii="Arial" w:hAnsi="Arial" w:cs="Arial"/>
        </w:rPr>
        <w:t>Prüfbarkeit</w:t>
      </w:r>
      <w:proofErr w:type="spellEnd"/>
      <w:r w:rsidRPr="00FB62F7">
        <w:rPr>
          <w:rFonts w:ascii="Arial" w:hAnsi="Arial" w:cs="Arial"/>
        </w:rPr>
        <w:t xml:space="preserve"> </w:t>
      </w:r>
      <w:proofErr w:type="spellStart"/>
      <w:r w:rsidRPr="00FB62F7">
        <w:rPr>
          <w:rFonts w:ascii="Arial" w:hAnsi="Arial" w:cs="Arial"/>
        </w:rPr>
        <w:t>digitaler</w:t>
      </w:r>
      <w:proofErr w:type="spellEnd"/>
      <w:r w:rsidRPr="00FB62F7">
        <w:rPr>
          <w:rFonts w:ascii="Arial" w:hAnsi="Arial" w:cs="Arial"/>
        </w:rPr>
        <w:t xml:space="preserve"> </w:t>
      </w:r>
      <w:proofErr w:type="spellStart"/>
      <w:r w:rsidRPr="00FB62F7">
        <w:rPr>
          <w:rFonts w:ascii="Arial" w:hAnsi="Arial" w:cs="Arial"/>
        </w:rPr>
        <w:t>Unterlagen</w:t>
      </w:r>
      <w:proofErr w:type="spellEnd"/>
      <w:r w:rsidRPr="00FB62F7">
        <w:rPr>
          <w:rFonts w:ascii="Arial" w:hAnsi="Arial" w:cs="Arial"/>
        </w:rPr>
        <w:t xml:space="preserve"> (</w:t>
      </w:r>
      <w:proofErr w:type="spellStart"/>
      <w:r w:rsidRPr="00FB62F7">
        <w:rPr>
          <w:rFonts w:ascii="Arial" w:hAnsi="Arial" w:cs="Arial"/>
        </w:rPr>
        <w:t>GDPdU</w:t>
      </w:r>
      <w:proofErr w:type="spellEnd"/>
      <w:r w:rsidRPr="00FB62F7">
        <w:rPr>
          <w:rFonts w:ascii="Arial" w:hAnsi="Arial" w:cs="Arial"/>
        </w:rPr>
        <w:t xml:space="preserve">) und die </w:t>
      </w:r>
      <w:proofErr w:type="spellStart"/>
      <w:r w:rsidRPr="00FB62F7">
        <w:rPr>
          <w:rFonts w:ascii="Arial" w:hAnsi="Arial" w:cs="Arial"/>
        </w:rPr>
        <w:t>Grundsätze</w:t>
      </w:r>
      <w:proofErr w:type="spellEnd"/>
      <w:r w:rsidRPr="00FB62F7">
        <w:rPr>
          <w:rFonts w:ascii="Arial" w:hAnsi="Arial" w:cs="Arial"/>
        </w:rPr>
        <w:t xml:space="preserve"> </w:t>
      </w:r>
      <w:proofErr w:type="spellStart"/>
      <w:r w:rsidRPr="00FB62F7">
        <w:rPr>
          <w:rFonts w:ascii="Arial" w:hAnsi="Arial" w:cs="Arial"/>
        </w:rPr>
        <w:t>ordnungsmäßiger</w:t>
      </w:r>
      <w:proofErr w:type="spellEnd"/>
      <w:r w:rsidRPr="00FB62F7">
        <w:rPr>
          <w:rFonts w:ascii="Arial" w:hAnsi="Arial" w:cs="Arial"/>
        </w:rPr>
        <w:t xml:space="preserve"> DV-</w:t>
      </w:r>
      <w:proofErr w:type="spellStart"/>
      <w:r w:rsidRPr="00FB62F7">
        <w:rPr>
          <w:rFonts w:ascii="Arial" w:hAnsi="Arial" w:cs="Arial"/>
        </w:rPr>
        <w:t>gestützter</w:t>
      </w:r>
      <w:proofErr w:type="spellEnd"/>
      <w:r w:rsidRPr="00FB62F7">
        <w:rPr>
          <w:rFonts w:ascii="Arial" w:hAnsi="Arial" w:cs="Arial"/>
        </w:rPr>
        <w:t xml:space="preserve"> </w:t>
      </w:r>
      <w:proofErr w:type="spellStart"/>
      <w:r w:rsidRPr="00FB62F7">
        <w:rPr>
          <w:rFonts w:ascii="Arial" w:hAnsi="Arial" w:cs="Arial"/>
        </w:rPr>
        <w:t>Buchführungssysteme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2855EB">
        <w:rPr>
          <w:rFonts w:ascii="Arial" w:hAnsi="Arial" w:cs="Arial"/>
        </w:rPr>
        <w:t>GoBS</w:t>
      </w:r>
      <w:proofErr w:type="spellEnd"/>
      <w:r>
        <w:rPr>
          <w:rFonts w:ascii="Arial" w:hAnsi="Arial" w:cs="Arial"/>
        </w:rPr>
        <w:t>).</w:t>
      </w:r>
    </w:p>
    <w:p w14:paraId="0DBCF3E3" w14:textId="77777777" w:rsidR="00B4209C" w:rsidRDefault="00B4209C" w:rsidP="00B4209C">
      <w:pPr>
        <w:jc w:val="both"/>
        <w:rPr>
          <w:rFonts w:ascii="Arial" w:hAnsi="Arial" w:cs="Arial"/>
        </w:rPr>
      </w:pPr>
    </w:p>
    <w:p w14:paraId="781DBDB5" w14:textId="24E4F55A" w:rsidR="00B4209C" w:rsidRDefault="00B4209C" w:rsidP="00B420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</w:t>
      </w:r>
      <w:proofErr w:type="spellStart"/>
      <w:r>
        <w:rPr>
          <w:rFonts w:ascii="Arial" w:hAnsi="Arial" w:cs="Arial"/>
        </w:rPr>
        <w:t>allen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Vorschriften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sind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wichtigsten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Punkte</w:t>
      </w:r>
      <w:proofErr w:type="spellEnd"/>
      <w:r w:rsidRPr="00FB62F7">
        <w:rPr>
          <w:rFonts w:ascii="Arial" w:hAnsi="Arial" w:cs="Arial"/>
        </w:rPr>
        <w:t xml:space="preserve"> </w:t>
      </w:r>
      <w:proofErr w:type="spellStart"/>
      <w:r w:rsidRPr="00FB62F7">
        <w:rPr>
          <w:rFonts w:ascii="Arial" w:hAnsi="Arial" w:cs="Arial"/>
        </w:rPr>
        <w:t>bei</w:t>
      </w:r>
      <w:proofErr w:type="spellEnd"/>
      <w:r w:rsidRPr="00FB62F7">
        <w:rPr>
          <w:rFonts w:ascii="Arial" w:hAnsi="Arial" w:cs="Arial"/>
        </w:rPr>
        <w:t xml:space="preserve"> der </w:t>
      </w:r>
      <w:proofErr w:type="spellStart"/>
      <w:r w:rsidRPr="00FB62F7">
        <w:rPr>
          <w:rFonts w:ascii="Arial" w:hAnsi="Arial" w:cs="Arial"/>
        </w:rPr>
        <w:t>Archivierung</w:t>
      </w:r>
      <w:proofErr w:type="spellEnd"/>
      <w:r>
        <w:rPr>
          <w:rFonts w:ascii="Arial" w:hAnsi="Arial" w:cs="Arial"/>
        </w:rPr>
        <w:t xml:space="preserve">, </w:t>
      </w:r>
      <w:r w:rsidRPr="00FB62F7">
        <w:rPr>
          <w:rFonts w:ascii="Arial" w:hAnsi="Arial" w:cs="Arial"/>
          <w:b/>
        </w:rPr>
        <w:t xml:space="preserve">die </w:t>
      </w:r>
      <w:proofErr w:type="spellStart"/>
      <w:r w:rsidRPr="00FB62F7">
        <w:rPr>
          <w:rFonts w:ascii="Arial" w:hAnsi="Arial" w:cs="Arial"/>
          <w:b/>
        </w:rPr>
        <w:t>Vollständigkeit</w:t>
      </w:r>
      <w:proofErr w:type="spellEnd"/>
      <w:r w:rsidRPr="00FB62F7">
        <w:rPr>
          <w:rFonts w:ascii="Arial" w:hAnsi="Arial" w:cs="Arial"/>
          <w:b/>
        </w:rPr>
        <w:t xml:space="preserve"> </w:t>
      </w:r>
      <w:proofErr w:type="spellStart"/>
      <w:r w:rsidRPr="00FB62F7">
        <w:rPr>
          <w:rFonts w:ascii="Arial" w:hAnsi="Arial" w:cs="Arial"/>
          <w:b/>
        </w:rPr>
        <w:t>sowie</w:t>
      </w:r>
      <w:proofErr w:type="spellEnd"/>
      <w:r w:rsidRPr="00FB62F7">
        <w:rPr>
          <w:rFonts w:ascii="Arial" w:hAnsi="Arial" w:cs="Arial"/>
          <w:b/>
        </w:rPr>
        <w:t xml:space="preserve"> die Manipulations- und </w:t>
      </w:r>
      <w:proofErr w:type="spellStart"/>
      <w:r w:rsidRPr="00FB62F7">
        <w:rPr>
          <w:rFonts w:ascii="Arial" w:hAnsi="Arial" w:cs="Arial"/>
          <w:b/>
        </w:rPr>
        <w:t>Revisionssicherheit</w:t>
      </w:r>
      <w:proofErr w:type="spellEnd"/>
      <w:r>
        <w:rPr>
          <w:rFonts w:ascii="Arial" w:hAnsi="Arial" w:cs="Arial"/>
        </w:rPr>
        <w:t>.</w:t>
      </w:r>
    </w:p>
    <w:p w14:paraId="7EA545C6" w14:textId="77777777" w:rsidR="00B4209C" w:rsidRDefault="00B4209C" w:rsidP="00B4209C">
      <w:pPr>
        <w:jc w:val="both"/>
        <w:rPr>
          <w:rFonts w:ascii="Arial" w:hAnsi="Arial" w:cs="Arial"/>
        </w:rPr>
      </w:pPr>
    </w:p>
    <w:p w14:paraId="2803C43D" w14:textId="77777777" w:rsidR="00B4209C" w:rsidRDefault="00B4209C" w:rsidP="00B420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proofErr w:type="spellStart"/>
      <w:r>
        <w:rPr>
          <w:rFonts w:ascii="Arial" w:hAnsi="Arial" w:cs="Arial"/>
        </w:rPr>
        <w:t>nicht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ordnungsgemäße</w:t>
      </w:r>
      <w:proofErr w:type="spellEnd"/>
      <w:r>
        <w:rPr>
          <w:rFonts w:ascii="Arial" w:hAnsi="Arial" w:cs="Arial"/>
        </w:rPr>
        <w:t xml:space="preserve"> E-Mail-</w:t>
      </w:r>
      <w:proofErr w:type="spellStart"/>
      <w:r>
        <w:rPr>
          <w:rFonts w:ascii="Arial" w:hAnsi="Arial" w:cs="Arial"/>
        </w:rPr>
        <w:t>Archivierung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Straf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oder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Bußgelder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Millionenhöhe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Schadensersatzansprüche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Dritter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Freiheitsstrafen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kostenintensive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Verfahren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ziehen</w:t>
      </w:r>
      <w:proofErr w:type="spellEnd"/>
      <w:r>
        <w:rPr>
          <w:rFonts w:ascii="Arial" w:hAnsi="Arial" w:cs="Arial"/>
        </w:rPr>
        <w:t>.</w:t>
      </w:r>
    </w:p>
    <w:p w14:paraId="338C18D3" w14:textId="2572B318" w:rsidR="00B4209C" w:rsidRDefault="00B4209C" w:rsidP="00B420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 </w:t>
      </w:r>
      <w:proofErr w:type="spellStart"/>
      <w:r>
        <w:rPr>
          <w:rFonts w:ascii="Arial" w:hAnsi="Arial" w:cs="Arial"/>
        </w:rPr>
        <w:t>welchen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Speichermedien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Dokumente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gespeichert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müssen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schreibt</w:t>
      </w:r>
      <w:proofErr w:type="spellEnd"/>
      <w:r>
        <w:rPr>
          <w:rFonts w:ascii="Arial" w:hAnsi="Arial" w:cs="Arial"/>
        </w:rPr>
        <w:t xml:space="preserve"> der §147 Abs.2 AO </w:t>
      </w:r>
      <w:proofErr w:type="spellStart"/>
      <w:r>
        <w:rPr>
          <w:rFonts w:ascii="Arial" w:hAnsi="Arial" w:cs="Arial"/>
        </w:rPr>
        <w:t>nicht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Zulässig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damit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ordnungsgemäß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i.S.d</w:t>
      </w:r>
      <w:proofErr w:type="spellEnd"/>
      <w:r>
        <w:rPr>
          <w:rFonts w:ascii="Arial" w:hAnsi="Arial" w:cs="Arial"/>
        </w:rPr>
        <w:t>. § 257 Abs.3 HGB (</w:t>
      </w:r>
      <w:proofErr w:type="spellStart"/>
      <w:r>
        <w:rPr>
          <w:rFonts w:ascii="Arial" w:hAnsi="Arial" w:cs="Arial"/>
        </w:rPr>
        <w:t>handelsrechtliche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Aufbewahrungspflichten</w:t>
      </w:r>
      <w:proofErr w:type="spellEnd"/>
      <w:r>
        <w:rPr>
          <w:rFonts w:ascii="Arial" w:hAnsi="Arial" w:cs="Arial"/>
        </w:rPr>
        <w:t>) und § 146 Abs.5 AO (</w:t>
      </w:r>
      <w:proofErr w:type="spellStart"/>
      <w:r>
        <w:rPr>
          <w:rFonts w:ascii="Arial" w:hAnsi="Arial" w:cs="Arial"/>
        </w:rPr>
        <w:t>steuerrechtliche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Aufbewahrungspflichten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sind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F671E">
        <w:rPr>
          <w:rFonts w:ascii="Arial" w:hAnsi="Arial" w:cs="Arial"/>
          <w:b/>
        </w:rPr>
        <w:t>alle</w:t>
      </w:r>
      <w:proofErr w:type="spellEnd"/>
      <w:r w:rsidRPr="00BF671E">
        <w:rPr>
          <w:rFonts w:ascii="Arial" w:hAnsi="Arial" w:cs="Arial"/>
          <w:b/>
        </w:rPr>
        <w:t xml:space="preserve"> </w:t>
      </w:r>
      <w:proofErr w:type="spellStart"/>
      <w:r w:rsidRPr="00BF671E">
        <w:rPr>
          <w:rFonts w:ascii="Arial" w:hAnsi="Arial" w:cs="Arial"/>
          <w:b/>
        </w:rPr>
        <w:t>Speichermedien</w:t>
      </w:r>
      <w:proofErr w:type="spellEnd"/>
      <w:r>
        <w:rPr>
          <w:rFonts w:ascii="Arial" w:hAnsi="Arial" w:cs="Arial"/>
        </w:rPr>
        <w:t>.</w:t>
      </w:r>
    </w:p>
    <w:p w14:paraId="3C4D646E" w14:textId="00129918" w:rsidR="00B4209C" w:rsidRDefault="00B4209C" w:rsidP="00B4209C">
      <w:pPr>
        <w:jc w:val="both"/>
        <w:rPr>
          <w:rFonts w:ascii="Arial" w:hAnsi="Arial" w:cs="Arial"/>
        </w:rPr>
      </w:pPr>
    </w:p>
    <w:p w14:paraId="6487EBFB" w14:textId="77777777" w:rsidR="00B4209C" w:rsidRDefault="00B4209C" w:rsidP="00B4209C">
      <w:pPr>
        <w:jc w:val="both"/>
        <w:rPr>
          <w:rFonts w:ascii="Arial" w:hAnsi="Arial" w:cs="Arial"/>
        </w:rPr>
      </w:pPr>
    </w:p>
    <w:p w14:paraId="20A12721" w14:textId="4D74FA37" w:rsidR="00B4209C" w:rsidRDefault="00B4209C" w:rsidP="00B420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proofErr w:type="spellStart"/>
      <w:r>
        <w:rPr>
          <w:rFonts w:ascii="Arial" w:hAnsi="Arial" w:cs="Arial"/>
          <w:b/>
        </w:rPr>
        <w:t>n</w:t>
      </w:r>
      <w:r w:rsidRPr="00BF671E">
        <w:rPr>
          <w:rFonts w:ascii="Arial" w:hAnsi="Arial" w:cs="Arial"/>
          <w:b/>
        </w:rPr>
        <w:t>achfolgende</w:t>
      </w:r>
      <w:proofErr w:type="spellEnd"/>
      <w:r w:rsidRPr="00BF671E">
        <w:rPr>
          <w:rFonts w:ascii="Arial" w:hAnsi="Arial" w:cs="Arial"/>
          <w:b/>
        </w:rPr>
        <w:t xml:space="preserve"> </w:t>
      </w:r>
      <w:proofErr w:type="spellStart"/>
      <w:r w:rsidRPr="00BF671E">
        <w:rPr>
          <w:rFonts w:ascii="Arial" w:hAnsi="Arial" w:cs="Arial"/>
          <w:b/>
        </w:rPr>
        <w:t>Auflistung</w:t>
      </w:r>
      <w:proofErr w:type="spellEnd"/>
      <w:r w:rsidRPr="00BF671E">
        <w:rPr>
          <w:rFonts w:ascii="Arial" w:hAnsi="Arial" w:cs="Arial"/>
          <w:b/>
        </w:rPr>
        <w:t xml:space="preserve"> </w:t>
      </w:r>
      <w:proofErr w:type="spellStart"/>
      <w:r w:rsidRPr="00BF671E">
        <w:rPr>
          <w:rFonts w:ascii="Arial" w:hAnsi="Arial" w:cs="Arial"/>
          <w:b/>
        </w:rPr>
        <w:t>soll</w:t>
      </w:r>
      <w:proofErr w:type="spellEnd"/>
      <w:r w:rsidRPr="00BF671E">
        <w:rPr>
          <w:rFonts w:ascii="Arial" w:hAnsi="Arial" w:cs="Arial"/>
          <w:b/>
        </w:rPr>
        <w:t xml:space="preserve"> </w:t>
      </w:r>
      <w:proofErr w:type="spellStart"/>
      <w:r w:rsidRPr="00BF671E">
        <w:rPr>
          <w:rFonts w:ascii="Arial" w:hAnsi="Arial" w:cs="Arial"/>
          <w:b/>
        </w:rPr>
        <w:t>einen</w:t>
      </w:r>
      <w:proofErr w:type="spellEnd"/>
      <w:r w:rsidRPr="00BF671E">
        <w:rPr>
          <w:rFonts w:ascii="Arial" w:hAnsi="Arial" w:cs="Arial"/>
          <w:b/>
        </w:rPr>
        <w:t xml:space="preserve"> </w:t>
      </w:r>
      <w:proofErr w:type="spellStart"/>
      <w:r w:rsidRPr="00BF671E">
        <w:rPr>
          <w:rFonts w:ascii="Arial" w:hAnsi="Arial" w:cs="Arial"/>
          <w:b/>
        </w:rPr>
        <w:t>Überblick</w:t>
      </w:r>
      <w:proofErr w:type="spellEnd"/>
      <w:r w:rsidRPr="00BF671E">
        <w:rPr>
          <w:rFonts w:ascii="Arial" w:hAnsi="Arial" w:cs="Arial"/>
          <w:b/>
        </w:rPr>
        <w:t xml:space="preserve"> </w:t>
      </w:r>
      <w:proofErr w:type="spellStart"/>
      <w:r w:rsidRPr="00BF671E">
        <w:rPr>
          <w:rFonts w:ascii="Arial" w:hAnsi="Arial" w:cs="Arial"/>
          <w:b/>
        </w:rPr>
        <w:t>über</w:t>
      </w:r>
      <w:proofErr w:type="spellEnd"/>
      <w:r w:rsidRPr="00BF67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die </w:t>
      </w:r>
      <w:proofErr w:type="spellStart"/>
      <w:r>
        <w:rPr>
          <w:rFonts w:ascii="Arial" w:hAnsi="Arial" w:cs="Arial"/>
          <w:b/>
        </w:rPr>
        <w:t>wichtigsten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BF671E">
        <w:rPr>
          <w:rFonts w:ascii="Arial" w:hAnsi="Arial" w:cs="Arial"/>
          <w:b/>
        </w:rPr>
        <w:t>Aufbewahrungsfristen</w:t>
      </w:r>
      <w:proofErr w:type="spellEnd"/>
      <w:r w:rsidRPr="00BF671E">
        <w:rPr>
          <w:rFonts w:ascii="Arial" w:hAnsi="Arial" w:cs="Arial"/>
          <w:b/>
        </w:rPr>
        <w:t xml:space="preserve"> </w:t>
      </w:r>
      <w:proofErr w:type="spellStart"/>
      <w:r w:rsidRPr="00BF671E">
        <w:rPr>
          <w:rFonts w:ascii="Arial" w:hAnsi="Arial" w:cs="Arial"/>
          <w:b/>
        </w:rPr>
        <w:t>geben</w:t>
      </w:r>
      <w:proofErr w:type="spellEnd"/>
      <w:r w:rsidRPr="00BF671E">
        <w:rPr>
          <w:rFonts w:ascii="Arial" w:hAnsi="Arial" w:cs="Arial"/>
          <w:b/>
        </w:rPr>
        <w:t>:</w:t>
      </w:r>
    </w:p>
    <w:p w14:paraId="1BAFE507" w14:textId="77777777" w:rsidR="00B4209C" w:rsidRPr="00BF671E" w:rsidRDefault="00B4209C" w:rsidP="00B4209C">
      <w:pPr>
        <w:jc w:val="both"/>
        <w:rPr>
          <w:rFonts w:ascii="Arial" w:hAnsi="Arial" w:cs="Arial"/>
          <w:b/>
        </w:rPr>
      </w:pPr>
    </w:p>
    <w:tbl>
      <w:tblPr>
        <w:tblStyle w:val="Gitternetztabelle7farbig"/>
        <w:tblW w:w="1057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784"/>
        <w:gridCol w:w="5516"/>
        <w:gridCol w:w="2272"/>
      </w:tblGrid>
      <w:tr w:rsidR="00B4209C" w:rsidRPr="00B4209C" w14:paraId="5BE0ADB2" w14:textId="77777777" w:rsidTr="00B42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84" w:type="dxa"/>
            <w:hideMark/>
          </w:tcPr>
          <w:p w14:paraId="5503EF89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Dokumentenart</w:t>
            </w:r>
          </w:p>
        </w:tc>
        <w:tc>
          <w:tcPr>
            <w:tcW w:w="5516" w:type="dxa"/>
            <w:hideMark/>
          </w:tcPr>
          <w:p w14:paraId="13094792" w14:textId="77777777" w:rsidR="00B4209C" w:rsidRPr="00B4209C" w:rsidRDefault="00B4209C" w:rsidP="00B4209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Gesetzliche Grundlage:</w:t>
            </w:r>
          </w:p>
        </w:tc>
        <w:tc>
          <w:tcPr>
            <w:tcW w:w="2272" w:type="dxa"/>
            <w:hideMark/>
          </w:tcPr>
          <w:p w14:paraId="660B559F" w14:textId="77777777" w:rsidR="00B4209C" w:rsidRPr="00B4209C" w:rsidRDefault="00B4209C" w:rsidP="00B4209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Aufbewahrungsdauer</w:t>
            </w:r>
          </w:p>
        </w:tc>
      </w:tr>
      <w:tr w:rsidR="00B4209C" w:rsidRPr="00B4209C" w14:paraId="4B05D2A2" w14:textId="77777777" w:rsidTr="00B4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vMerge w:val="restart"/>
            <w:hideMark/>
          </w:tcPr>
          <w:p w14:paraId="557465F2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Arbeitsanweisungen, Unterlagen zur Organisation (z.B. Handelsbücher, Inventare einschließlich Forderungsverzeichnis, etc.)</w:t>
            </w:r>
          </w:p>
        </w:tc>
        <w:tc>
          <w:tcPr>
            <w:tcW w:w="5516" w:type="dxa"/>
            <w:hideMark/>
          </w:tcPr>
          <w:p w14:paraId="6D77DE69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 xml:space="preserve">§257 Abs.1 Nr.1, Abs.4 HGB; </w:t>
            </w:r>
          </w:p>
        </w:tc>
        <w:tc>
          <w:tcPr>
            <w:tcW w:w="2272" w:type="dxa"/>
            <w:vMerge w:val="restart"/>
            <w:hideMark/>
          </w:tcPr>
          <w:p w14:paraId="2A9C58C2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10 Jahre</w:t>
            </w:r>
          </w:p>
        </w:tc>
      </w:tr>
      <w:tr w:rsidR="00B4209C" w:rsidRPr="00B4209C" w14:paraId="6D59C0BE" w14:textId="77777777" w:rsidTr="00B4209C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vMerge/>
            <w:hideMark/>
          </w:tcPr>
          <w:p w14:paraId="396E679F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516" w:type="dxa"/>
            <w:hideMark/>
          </w:tcPr>
          <w:p w14:paraId="5B89FF46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§147 Abs.1 Nr.1, Abs.3 AO;</w:t>
            </w:r>
          </w:p>
        </w:tc>
        <w:tc>
          <w:tcPr>
            <w:tcW w:w="2272" w:type="dxa"/>
            <w:vMerge/>
            <w:hideMark/>
          </w:tcPr>
          <w:p w14:paraId="58130954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4209C" w:rsidRPr="00B4209C" w14:paraId="2B75AF03" w14:textId="77777777" w:rsidTr="00B4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vMerge w:val="restart"/>
            <w:hideMark/>
          </w:tcPr>
          <w:p w14:paraId="27442213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Buchungsbelege, Dokumente mit Belegfunktion</w:t>
            </w:r>
          </w:p>
        </w:tc>
        <w:tc>
          <w:tcPr>
            <w:tcW w:w="5516" w:type="dxa"/>
            <w:hideMark/>
          </w:tcPr>
          <w:p w14:paraId="7BDBFFDA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 xml:space="preserve">§257 Abs.1 Nr.4, Abs.4 HGB; </w:t>
            </w:r>
          </w:p>
        </w:tc>
        <w:tc>
          <w:tcPr>
            <w:tcW w:w="2272" w:type="dxa"/>
            <w:vMerge w:val="restart"/>
            <w:hideMark/>
          </w:tcPr>
          <w:p w14:paraId="41F33CF1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10 Jahre</w:t>
            </w:r>
          </w:p>
        </w:tc>
      </w:tr>
      <w:tr w:rsidR="00B4209C" w:rsidRPr="00B4209C" w14:paraId="70B13AF8" w14:textId="77777777" w:rsidTr="00B4209C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vMerge/>
            <w:hideMark/>
          </w:tcPr>
          <w:p w14:paraId="5CC7C82D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516" w:type="dxa"/>
            <w:hideMark/>
          </w:tcPr>
          <w:p w14:paraId="77574820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§147 Abs.1 Nr.4, Abs.3 AO;</w:t>
            </w:r>
          </w:p>
        </w:tc>
        <w:tc>
          <w:tcPr>
            <w:tcW w:w="2272" w:type="dxa"/>
            <w:vMerge/>
            <w:hideMark/>
          </w:tcPr>
          <w:p w14:paraId="6A76F566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4209C" w:rsidRPr="00B4209C" w14:paraId="2393B117" w14:textId="77777777" w:rsidTr="00B4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vMerge w:val="restart"/>
            <w:hideMark/>
          </w:tcPr>
          <w:p w14:paraId="5A303208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Handels- oder Geschäftsbriefe (empfangene Schreiben und Wiedergabe der versendeten Schreiben)</w:t>
            </w:r>
          </w:p>
        </w:tc>
        <w:tc>
          <w:tcPr>
            <w:tcW w:w="5516" w:type="dxa"/>
            <w:hideMark/>
          </w:tcPr>
          <w:p w14:paraId="05FC3327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 xml:space="preserve">§257 Abs.1 Nr.2, Abs.4 HGB; </w:t>
            </w:r>
          </w:p>
        </w:tc>
        <w:tc>
          <w:tcPr>
            <w:tcW w:w="2272" w:type="dxa"/>
            <w:vMerge w:val="restart"/>
            <w:hideMark/>
          </w:tcPr>
          <w:p w14:paraId="37431544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6 Jahre</w:t>
            </w:r>
          </w:p>
        </w:tc>
      </w:tr>
      <w:tr w:rsidR="00B4209C" w:rsidRPr="00B4209C" w14:paraId="3F49695B" w14:textId="77777777" w:rsidTr="00B4209C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vMerge/>
            <w:hideMark/>
          </w:tcPr>
          <w:p w14:paraId="73FD7B98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516" w:type="dxa"/>
            <w:hideMark/>
          </w:tcPr>
          <w:p w14:paraId="5E7B77EB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§147 Abs.1 Nr.2, Abs.3 AO;</w:t>
            </w:r>
          </w:p>
        </w:tc>
        <w:tc>
          <w:tcPr>
            <w:tcW w:w="2272" w:type="dxa"/>
            <w:vMerge/>
            <w:hideMark/>
          </w:tcPr>
          <w:p w14:paraId="41B45C65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4209C" w:rsidRPr="00B4209C" w14:paraId="323A9ECA" w14:textId="77777777" w:rsidTr="00B4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vMerge w:val="restart"/>
            <w:hideMark/>
          </w:tcPr>
          <w:p w14:paraId="7E5B99A7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Jahresabschlüsse &amp; Lageberichte</w:t>
            </w:r>
          </w:p>
        </w:tc>
        <w:tc>
          <w:tcPr>
            <w:tcW w:w="5516" w:type="dxa"/>
            <w:hideMark/>
          </w:tcPr>
          <w:p w14:paraId="1B229474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 xml:space="preserve">§257 Abs.1 Nr.1, Abs.4 HGB; </w:t>
            </w:r>
          </w:p>
        </w:tc>
        <w:tc>
          <w:tcPr>
            <w:tcW w:w="2272" w:type="dxa"/>
            <w:vMerge w:val="restart"/>
            <w:hideMark/>
          </w:tcPr>
          <w:p w14:paraId="18A5F87D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10 Jahre</w:t>
            </w:r>
          </w:p>
        </w:tc>
      </w:tr>
      <w:tr w:rsidR="00B4209C" w:rsidRPr="00B4209C" w14:paraId="06AE21CF" w14:textId="77777777" w:rsidTr="00B4209C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vMerge/>
            <w:hideMark/>
          </w:tcPr>
          <w:p w14:paraId="0DEA7AE3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516" w:type="dxa"/>
            <w:hideMark/>
          </w:tcPr>
          <w:p w14:paraId="7778FF39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§147 Abs.1 Nr.1, Abs.3 AO;</w:t>
            </w:r>
          </w:p>
        </w:tc>
        <w:tc>
          <w:tcPr>
            <w:tcW w:w="2272" w:type="dxa"/>
            <w:vMerge/>
            <w:hideMark/>
          </w:tcPr>
          <w:p w14:paraId="77E426B7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4209C" w:rsidRPr="00B4209C" w14:paraId="2E43A244" w14:textId="77777777" w:rsidTr="00B4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hideMark/>
          </w:tcPr>
          <w:p w14:paraId="6153C841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Sonstige steuerrelevante Unterlagen</w:t>
            </w:r>
          </w:p>
        </w:tc>
        <w:tc>
          <w:tcPr>
            <w:tcW w:w="5516" w:type="dxa"/>
            <w:hideMark/>
          </w:tcPr>
          <w:p w14:paraId="66365F72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§147 Abs.1 Nr.5, Abs.3 AO</w:t>
            </w:r>
          </w:p>
        </w:tc>
        <w:tc>
          <w:tcPr>
            <w:tcW w:w="2272" w:type="dxa"/>
            <w:hideMark/>
          </w:tcPr>
          <w:p w14:paraId="4EF87F97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6 Jahre</w:t>
            </w:r>
          </w:p>
        </w:tc>
      </w:tr>
      <w:tr w:rsidR="00B4209C" w:rsidRPr="00B4209C" w14:paraId="6D93BC57" w14:textId="77777777" w:rsidTr="00B4209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vMerge w:val="restart"/>
            <w:hideMark/>
          </w:tcPr>
          <w:p w14:paraId="73B4DF72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Lohnkonto (Steuer)</w:t>
            </w:r>
          </w:p>
        </w:tc>
        <w:tc>
          <w:tcPr>
            <w:tcW w:w="5516" w:type="dxa"/>
            <w:vMerge w:val="restart"/>
            <w:hideMark/>
          </w:tcPr>
          <w:p w14:paraId="7CED02F5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§41 Abs.1 Einkommensteuergesetz</w:t>
            </w:r>
          </w:p>
        </w:tc>
        <w:tc>
          <w:tcPr>
            <w:tcW w:w="2272" w:type="dxa"/>
            <w:vMerge w:val="restart"/>
            <w:hideMark/>
          </w:tcPr>
          <w:p w14:paraId="2B977C99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6 Jahre</w:t>
            </w:r>
          </w:p>
        </w:tc>
      </w:tr>
      <w:tr w:rsidR="00B4209C" w:rsidRPr="00B4209C" w14:paraId="369E1400" w14:textId="77777777" w:rsidTr="00B4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vMerge/>
            <w:hideMark/>
          </w:tcPr>
          <w:p w14:paraId="57AD4FBD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516" w:type="dxa"/>
            <w:vMerge/>
            <w:hideMark/>
          </w:tcPr>
          <w:p w14:paraId="2ED8E27F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272" w:type="dxa"/>
            <w:vMerge/>
            <w:hideMark/>
          </w:tcPr>
          <w:p w14:paraId="5175FE00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4209C" w:rsidRPr="00B4209C" w14:paraId="4D56E1EC" w14:textId="77777777" w:rsidTr="00B4209C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hideMark/>
          </w:tcPr>
          <w:p w14:paraId="69722135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Arbeitnehmerüberlassung – Geschäftsunterlagen des Verleihers</w:t>
            </w:r>
          </w:p>
        </w:tc>
        <w:tc>
          <w:tcPr>
            <w:tcW w:w="5516" w:type="dxa"/>
            <w:hideMark/>
          </w:tcPr>
          <w:p w14:paraId="5A70ECF5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§7 Abs.2 Arbeitnehmerüberlassungsgesetz</w:t>
            </w:r>
          </w:p>
        </w:tc>
        <w:tc>
          <w:tcPr>
            <w:tcW w:w="2272" w:type="dxa"/>
            <w:hideMark/>
          </w:tcPr>
          <w:p w14:paraId="393F52C3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3 Jahre</w:t>
            </w:r>
          </w:p>
        </w:tc>
      </w:tr>
      <w:tr w:rsidR="00B4209C" w:rsidRPr="00B4209C" w14:paraId="43C35E95" w14:textId="77777777" w:rsidTr="00B4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hideMark/>
          </w:tcPr>
          <w:p w14:paraId="192607D5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Arbeitsmittelprüfung – Aufzeichnung über Prüfungsergebnisse</w:t>
            </w:r>
          </w:p>
        </w:tc>
        <w:tc>
          <w:tcPr>
            <w:tcW w:w="5516" w:type="dxa"/>
            <w:hideMark/>
          </w:tcPr>
          <w:p w14:paraId="63073BD6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§11 Betriebssicherheitsverordnung</w:t>
            </w:r>
          </w:p>
        </w:tc>
        <w:tc>
          <w:tcPr>
            <w:tcW w:w="2272" w:type="dxa"/>
            <w:hideMark/>
          </w:tcPr>
          <w:p w14:paraId="278F6932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Mindestens bis zur nächsten Prüfung.</w:t>
            </w:r>
          </w:p>
        </w:tc>
      </w:tr>
      <w:tr w:rsidR="00B4209C" w:rsidRPr="00B4209C" w14:paraId="4FC333B4" w14:textId="77777777" w:rsidTr="00B4209C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hideMark/>
          </w:tcPr>
          <w:p w14:paraId="3910558B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Arbeitszeitnachweis</w:t>
            </w:r>
          </w:p>
        </w:tc>
        <w:tc>
          <w:tcPr>
            <w:tcW w:w="5516" w:type="dxa"/>
            <w:hideMark/>
          </w:tcPr>
          <w:p w14:paraId="42AE800D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§16 Abs.2 Arbeitszeitgesetz</w:t>
            </w:r>
          </w:p>
        </w:tc>
        <w:tc>
          <w:tcPr>
            <w:tcW w:w="2272" w:type="dxa"/>
            <w:hideMark/>
          </w:tcPr>
          <w:p w14:paraId="3B73424C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2 Jahre</w:t>
            </w:r>
          </w:p>
        </w:tc>
      </w:tr>
      <w:tr w:rsidR="00B4209C" w:rsidRPr="00B4209C" w14:paraId="6E79C822" w14:textId="77777777" w:rsidTr="00B4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hideMark/>
          </w:tcPr>
          <w:p w14:paraId="0EA34EEB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Bescheinigung über Datenübermittlung (DEÜV)</w:t>
            </w:r>
          </w:p>
        </w:tc>
        <w:tc>
          <w:tcPr>
            <w:tcW w:w="5516" w:type="dxa"/>
            <w:hideMark/>
          </w:tcPr>
          <w:p w14:paraId="2A174EA3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§25 Datenerfassungs- und Datenübermittlungsverordnung</w:t>
            </w:r>
          </w:p>
        </w:tc>
        <w:tc>
          <w:tcPr>
            <w:tcW w:w="2272" w:type="dxa"/>
            <w:hideMark/>
          </w:tcPr>
          <w:p w14:paraId="5B307EB5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Bis zum Ablauf des auf die letzte Prüfung folgenden Kalenderjahres.</w:t>
            </w:r>
          </w:p>
        </w:tc>
      </w:tr>
      <w:tr w:rsidR="00B4209C" w:rsidRPr="00B4209C" w14:paraId="406FCA02" w14:textId="77777777" w:rsidTr="00B4209C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hideMark/>
          </w:tcPr>
          <w:p w14:paraId="50FFAD26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Doppelbesteuerungs-bescheinigung</w:t>
            </w:r>
          </w:p>
        </w:tc>
        <w:tc>
          <w:tcPr>
            <w:tcW w:w="5516" w:type="dxa"/>
            <w:hideMark/>
          </w:tcPr>
          <w:p w14:paraId="7BA25AC0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 xml:space="preserve">§39b Abs. 6 </w:t>
            </w:r>
            <w:proofErr w:type="spellStart"/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i.V.m</w:t>
            </w:r>
            <w:proofErr w:type="spellEnd"/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. §41 Abs.1 Einkommensteuergesetz</w:t>
            </w:r>
          </w:p>
        </w:tc>
        <w:tc>
          <w:tcPr>
            <w:tcW w:w="2272" w:type="dxa"/>
            <w:hideMark/>
          </w:tcPr>
          <w:p w14:paraId="1E8070B0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6 Jahre</w:t>
            </w:r>
          </w:p>
        </w:tc>
      </w:tr>
      <w:tr w:rsidR="00B4209C" w:rsidRPr="00B4209C" w14:paraId="0CBC86B6" w14:textId="77777777" w:rsidTr="00B4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hideMark/>
          </w:tcPr>
          <w:p w14:paraId="1BA57FCD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Fahrtenschreiber – Schaublätter</w:t>
            </w:r>
          </w:p>
        </w:tc>
        <w:tc>
          <w:tcPr>
            <w:tcW w:w="5516" w:type="dxa"/>
            <w:hideMark/>
          </w:tcPr>
          <w:p w14:paraId="3724A37B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§57a Abs. 2 Straßenverkehrszulassungsordnung</w:t>
            </w:r>
          </w:p>
        </w:tc>
        <w:tc>
          <w:tcPr>
            <w:tcW w:w="2272" w:type="dxa"/>
            <w:hideMark/>
          </w:tcPr>
          <w:p w14:paraId="13A06E84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1 Jahr</w:t>
            </w:r>
          </w:p>
        </w:tc>
      </w:tr>
      <w:tr w:rsidR="00B4209C" w:rsidRPr="00B4209C" w14:paraId="66FF184C" w14:textId="77777777" w:rsidTr="00B4209C">
        <w:trPr>
          <w:trHeight w:val="1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hideMark/>
          </w:tcPr>
          <w:p w14:paraId="3788B5E8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lastRenderedPageBreak/>
              <w:t>Fahrkostenerstattung</w:t>
            </w:r>
          </w:p>
        </w:tc>
        <w:tc>
          <w:tcPr>
            <w:tcW w:w="5516" w:type="dxa"/>
            <w:hideMark/>
          </w:tcPr>
          <w:p w14:paraId="12B74B31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 xml:space="preserve">§41 Abs.1 Einkommensteuergesetz </w:t>
            </w:r>
            <w:proofErr w:type="spellStart"/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i.V.m</w:t>
            </w:r>
            <w:proofErr w:type="spellEnd"/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 xml:space="preserve">. R38 der Lohnsteuer-Richtlinie </w:t>
            </w:r>
          </w:p>
        </w:tc>
        <w:tc>
          <w:tcPr>
            <w:tcW w:w="2272" w:type="dxa"/>
            <w:hideMark/>
          </w:tcPr>
          <w:p w14:paraId="1CCC5C56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6 Jahre</w:t>
            </w:r>
          </w:p>
        </w:tc>
      </w:tr>
      <w:tr w:rsidR="00B4209C" w:rsidRPr="00B4209C" w14:paraId="388FD930" w14:textId="77777777" w:rsidTr="00B4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hideMark/>
          </w:tcPr>
          <w:p w14:paraId="6353F945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Heimarbeit Entgeltbelege</w:t>
            </w:r>
          </w:p>
        </w:tc>
        <w:tc>
          <w:tcPr>
            <w:tcW w:w="5516" w:type="dxa"/>
            <w:hideMark/>
          </w:tcPr>
          <w:p w14:paraId="278EA7DB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§13 Erste Verordnung der Durchführung des Heimarbeitergesetzes</w:t>
            </w:r>
          </w:p>
        </w:tc>
        <w:tc>
          <w:tcPr>
            <w:tcW w:w="2272" w:type="dxa"/>
            <w:hideMark/>
          </w:tcPr>
          <w:p w14:paraId="26CA4398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3 Jahre</w:t>
            </w:r>
          </w:p>
        </w:tc>
      </w:tr>
      <w:tr w:rsidR="00B4209C" w:rsidRPr="00B4209C" w14:paraId="01314B76" w14:textId="77777777" w:rsidTr="00B4209C">
        <w:trPr>
          <w:trHeight w:val="2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hideMark/>
          </w:tcPr>
          <w:p w14:paraId="018BDE68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Heimarbeiter – Personenlisten</w:t>
            </w:r>
          </w:p>
        </w:tc>
        <w:tc>
          <w:tcPr>
            <w:tcW w:w="5516" w:type="dxa"/>
            <w:hideMark/>
          </w:tcPr>
          <w:p w14:paraId="6DDFF8B2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§9 Abs. 3 Erste Verordnung der Durchführung des Heimarbeitergesetzes</w:t>
            </w:r>
          </w:p>
        </w:tc>
        <w:tc>
          <w:tcPr>
            <w:tcW w:w="2272" w:type="dxa"/>
            <w:hideMark/>
          </w:tcPr>
          <w:p w14:paraId="4454B85B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Bis zum Ablauf des Kalenderjahres, das auf das Jahr der Anlegung folgt.</w:t>
            </w:r>
          </w:p>
        </w:tc>
      </w:tr>
      <w:tr w:rsidR="00B4209C" w:rsidRPr="00B4209C" w14:paraId="5110F431" w14:textId="77777777" w:rsidTr="00B4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hideMark/>
          </w:tcPr>
          <w:p w14:paraId="5B289D85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Gesundheitszeugnis und letzte Dokumentation der Belehrung</w:t>
            </w:r>
          </w:p>
        </w:tc>
        <w:tc>
          <w:tcPr>
            <w:tcW w:w="5516" w:type="dxa"/>
            <w:hideMark/>
          </w:tcPr>
          <w:p w14:paraId="402FE53D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§43 Abs.5 Infektionsschutzgesetz</w:t>
            </w:r>
          </w:p>
        </w:tc>
        <w:tc>
          <w:tcPr>
            <w:tcW w:w="2272" w:type="dxa"/>
            <w:hideMark/>
          </w:tcPr>
          <w:p w14:paraId="087A2603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Bis zum Ausscheiden des Arbeitnehmers</w:t>
            </w:r>
          </w:p>
        </w:tc>
      </w:tr>
      <w:tr w:rsidR="00B4209C" w:rsidRPr="00B4209C" w14:paraId="730E1B3B" w14:textId="77777777" w:rsidTr="00B4209C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hideMark/>
          </w:tcPr>
          <w:p w14:paraId="1274D0FF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Lohnkonto (Steuer)</w:t>
            </w:r>
          </w:p>
        </w:tc>
        <w:tc>
          <w:tcPr>
            <w:tcW w:w="5516" w:type="dxa"/>
            <w:hideMark/>
          </w:tcPr>
          <w:p w14:paraId="26828E45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§41 Abs.1 Einkommensteuergesetz</w:t>
            </w:r>
          </w:p>
        </w:tc>
        <w:tc>
          <w:tcPr>
            <w:tcW w:w="2272" w:type="dxa"/>
            <w:hideMark/>
          </w:tcPr>
          <w:p w14:paraId="7998B96A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6 Jahre</w:t>
            </w:r>
          </w:p>
        </w:tc>
      </w:tr>
      <w:tr w:rsidR="00B4209C" w:rsidRPr="00B4209C" w14:paraId="488958CB" w14:textId="77777777" w:rsidTr="00B4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vMerge w:val="restart"/>
            <w:hideMark/>
          </w:tcPr>
          <w:p w14:paraId="7F378CDB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Lohnsteuerkarte</w:t>
            </w:r>
          </w:p>
        </w:tc>
        <w:tc>
          <w:tcPr>
            <w:tcW w:w="5516" w:type="dxa"/>
            <w:vMerge w:val="restart"/>
            <w:hideMark/>
          </w:tcPr>
          <w:p w14:paraId="1123B974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§39b Abs.1, 41b bs.1 S.4 bis 6 Einkommensteuergesetz</w:t>
            </w:r>
          </w:p>
        </w:tc>
        <w:tc>
          <w:tcPr>
            <w:tcW w:w="2272" w:type="dxa"/>
            <w:hideMark/>
          </w:tcPr>
          <w:p w14:paraId="228E4F6A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Aktuelle Lohnsteuerkarte: Aushändigung bei Beendigung des Dienstverhältnisses;</w:t>
            </w:r>
          </w:p>
        </w:tc>
      </w:tr>
      <w:tr w:rsidR="00B4209C" w:rsidRPr="00B4209C" w14:paraId="48D7CB4A" w14:textId="77777777" w:rsidTr="00B4209C">
        <w:trPr>
          <w:trHeight w:val="2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vMerge/>
            <w:hideMark/>
          </w:tcPr>
          <w:p w14:paraId="582041EE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516" w:type="dxa"/>
            <w:vMerge/>
            <w:hideMark/>
          </w:tcPr>
          <w:p w14:paraId="688E2DA9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272" w:type="dxa"/>
            <w:hideMark/>
          </w:tcPr>
          <w:p w14:paraId="317AA34F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Nach Ablauf des Kalenderjahres: Aushändigung bzw. Vernichtung</w:t>
            </w:r>
          </w:p>
        </w:tc>
      </w:tr>
      <w:tr w:rsidR="00B4209C" w:rsidRPr="00B4209C" w14:paraId="5A23B253" w14:textId="77777777" w:rsidTr="00B4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vMerge w:val="restart"/>
            <w:hideMark/>
          </w:tcPr>
          <w:p w14:paraId="199EBB90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Lohnsteuerpauschalierung</w:t>
            </w:r>
          </w:p>
        </w:tc>
        <w:tc>
          <w:tcPr>
            <w:tcW w:w="5516" w:type="dxa"/>
            <w:hideMark/>
          </w:tcPr>
          <w:p w14:paraId="798E4971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 xml:space="preserve">§4 Abs.2 Nr.8 Lohnsteuer-Durchführungsverordnung </w:t>
            </w:r>
            <w:proofErr w:type="spellStart"/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i.V.m</w:t>
            </w:r>
            <w:proofErr w:type="spellEnd"/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.</w:t>
            </w:r>
          </w:p>
        </w:tc>
        <w:tc>
          <w:tcPr>
            <w:tcW w:w="2272" w:type="dxa"/>
            <w:vMerge w:val="restart"/>
            <w:hideMark/>
          </w:tcPr>
          <w:p w14:paraId="62A474DA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6 Jahre</w:t>
            </w:r>
          </w:p>
        </w:tc>
      </w:tr>
      <w:tr w:rsidR="00B4209C" w:rsidRPr="00B4209C" w14:paraId="43FC3FCD" w14:textId="77777777" w:rsidTr="00B4209C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vMerge/>
            <w:hideMark/>
          </w:tcPr>
          <w:p w14:paraId="267CFFE8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516" w:type="dxa"/>
            <w:hideMark/>
          </w:tcPr>
          <w:p w14:paraId="24723462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§41 Einkommensteuergesetz</w:t>
            </w:r>
          </w:p>
        </w:tc>
        <w:tc>
          <w:tcPr>
            <w:tcW w:w="2272" w:type="dxa"/>
            <w:vMerge/>
            <w:hideMark/>
          </w:tcPr>
          <w:p w14:paraId="4C5069EB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4209C" w:rsidRPr="00B4209C" w14:paraId="5D37FA04" w14:textId="77777777" w:rsidTr="00B4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hideMark/>
          </w:tcPr>
          <w:p w14:paraId="3F2876BC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lastRenderedPageBreak/>
              <w:t>Lohnunterlagen (Sozialversicherung)</w:t>
            </w:r>
          </w:p>
        </w:tc>
        <w:tc>
          <w:tcPr>
            <w:tcW w:w="5516" w:type="dxa"/>
            <w:hideMark/>
          </w:tcPr>
          <w:p w14:paraId="0E5FED48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§28f Abs.1 Sozialgesetzbuch – Viertes Buch</w:t>
            </w:r>
          </w:p>
        </w:tc>
        <w:tc>
          <w:tcPr>
            <w:tcW w:w="2272" w:type="dxa"/>
            <w:hideMark/>
          </w:tcPr>
          <w:p w14:paraId="111E949D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Bis zum Ablauf des auf die letzte Prüfung folgenden Kalenderjahres</w:t>
            </w:r>
          </w:p>
        </w:tc>
      </w:tr>
      <w:tr w:rsidR="00B4209C" w:rsidRPr="00B4209C" w14:paraId="0E9F5283" w14:textId="77777777" w:rsidTr="00B4209C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hideMark/>
          </w:tcPr>
          <w:p w14:paraId="477F4105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Mutterschutz – Unterlagen</w:t>
            </w:r>
          </w:p>
        </w:tc>
        <w:tc>
          <w:tcPr>
            <w:tcW w:w="5516" w:type="dxa"/>
            <w:hideMark/>
          </w:tcPr>
          <w:p w14:paraId="77EE4749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§19 Abs.2 Mutterschutzgesetz</w:t>
            </w:r>
          </w:p>
        </w:tc>
        <w:tc>
          <w:tcPr>
            <w:tcW w:w="2272" w:type="dxa"/>
            <w:hideMark/>
          </w:tcPr>
          <w:p w14:paraId="0B31BFFF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2 Jahre</w:t>
            </w:r>
          </w:p>
        </w:tc>
      </w:tr>
      <w:tr w:rsidR="00B4209C" w:rsidRPr="00B4209C" w14:paraId="6FC580F0" w14:textId="77777777" w:rsidTr="00B4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hideMark/>
          </w:tcPr>
          <w:p w14:paraId="112D19E6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Jugendarbeitsschutz – Unterlagen</w:t>
            </w:r>
          </w:p>
        </w:tc>
        <w:tc>
          <w:tcPr>
            <w:tcW w:w="5516" w:type="dxa"/>
            <w:hideMark/>
          </w:tcPr>
          <w:p w14:paraId="0A4749C6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§50 Abs.2 Jugendarbeitsschutzgesetz</w:t>
            </w:r>
          </w:p>
        </w:tc>
        <w:tc>
          <w:tcPr>
            <w:tcW w:w="2272" w:type="dxa"/>
            <w:hideMark/>
          </w:tcPr>
          <w:p w14:paraId="6BE5F3C3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2 Jahre</w:t>
            </w:r>
          </w:p>
        </w:tc>
      </w:tr>
      <w:tr w:rsidR="00B4209C" w:rsidRPr="00B4209C" w14:paraId="27131734" w14:textId="77777777" w:rsidTr="00B4209C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hideMark/>
          </w:tcPr>
          <w:p w14:paraId="06F07632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Bewerbungsunterlagen-</w:t>
            </w:r>
          </w:p>
        </w:tc>
        <w:tc>
          <w:tcPr>
            <w:tcW w:w="5516" w:type="dxa"/>
            <w:vMerge w:val="restart"/>
            <w:hideMark/>
          </w:tcPr>
          <w:p w14:paraId="51F30B25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 xml:space="preserve">§ 14 Abs. 4, </w:t>
            </w:r>
            <w:proofErr w:type="spellStart"/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i.V.m</w:t>
            </w:r>
            <w:proofErr w:type="spellEnd"/>
            <w:r w:rsidRPr="00B4209C">
              <w:rPr>
                <w:rFonts w:ascii="Arial" w:eastAsia="Times New Roman" w:hAnsi="Arial" w:cs="Arial"/>
                <w:color w:val="000000"/>
                <w:sz w:val="20"/>
                <w:lang w:val="de-DE" w:eastAsia="de-DE"/>
              </w:rPr>
              <w:t>. 22 AGG</w:t>
            </w:r>
          </w:p>
        </w:tc>
        <w:tc>
          <w:tcPr>
            <w:tcW w:w="2272" w:type="dxa"/>
            <w:vMerge w:val="restart"/>
            <w:hideMark/>
          </w:tcPr>
          <w:p w14:paraId="73FF6002" w14:textId="77777777" w:rsidR="00B4209C" w:rsidRPr="00B4209C" w:rsidRDefault="00B4209C" w:rsidP="00B420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3 Monatenach Ver-sendung des Ab-</w:t>
            </w:r>
            <w:proofErr w:type="spellStart"/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>lehnungsschreibens</w:t>
            </w:r>
            <w:proofErr w:type="spellEnd"/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 w:eastAsia="de-DE"/>
              </w:rPr>
              <w:t xml:space="preserve"> an den Bewerber/-in</w:t>
            </w:r>
          </w:p>
        </w:tc>
      </w:tr>
      <w:tr w:rsidR="00B4209C" w:rsidRPr="00B4209C" w14:paraId="23E81646" w14:textId="77777777" w:rsidTr="00B4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hideMark/>
          </w:tcPr>
          <w:p w14:paraId="226DDDB7" w14:textId="77777777" w:rsidR="00B4209C" w:rsidRPr="00B4209C" w:rsidRDefault="00B4209C" w:rsidP="00B4209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proofErr w:type="gramStart"/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zur Nachkommen</w:t>
            </w:r>
            <w:proofErr w:type="gramEnd"/>
            <w:r w:rsidRPr="00B420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der Beweislast bei AGG-SE-Klagen</w:t>
            </w:r>
          </w:p>
        </w:tc>
        <w:tc>
          <w:tcPr>
            <w:tcW w:w="5516" w:type="dxa"/>
            <w:vMerge/>
            <w:hideMark/>
          </w:tcPr>
          <w:p w14:paraId="6BDF7551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272" w:type="dxa"/>
            <w:vMerge/>
            <w:hideMark/>
          </w:tcPr>
          <w:p w14:paraId="76A49B55" w14:textId="77777777" w:rsidR="00B4209C" w:rsidRPr="00B4209C" w:rsidRDefault="00B4209C" w:rsidP="00B420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</w:tbl>
    <w:p w14:paraId="164CED71" w14:textId="77777777" w:rsidR="00B4209C" w:rsidRDefault="00B4209C" w:rsidP="00B4209C"/>
    <w:p w14:paraId="081DF02E" w14:textId="77777777" w:rsidR="00552745" w:rsidRPr="00A25351" w:rsidRDefault="00552745" w:rsidP="00B4209C">
      <w:pPr>
        <w:ind w:left="-5" w:right="-12"/>
        <w:jc w:val="both"/>
        <w:rPr>
          <w:lang w:val="de-DE"/>
        </w:rPr>
      </w:pPr>
    </w:p>
    <w:sectPr w:rsidR="00552745" w:rsidRPr="00A25351" w:rsidSect="00CA4327">
      <w:headerReference w:type="even" r:id="rId7"/>
      <w:footerReference w:type="default" r:id="rId8"/>
      <w:head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0BAEA" w14:textId="77777777" w:rsidR="00BF0102" w:rsidRDefault="00BF0102" w:rsidP="00244E21">
      <w:pPr>
        <w:spacing w:before="0" w:after="0"/>
      </w:pPr>
      <w:r>
        <w:separator/>
      </w:r>
    </w:p>
  </w:endnote>
  <w:endnote w:type="continuationSeparator" w:id="0">
    <w:p w14:paraId="5503966C" w14:textId="77777777" w:rsidR="00BF0102" w:rsidRDefault="00BF0102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958016"/>
      <w:docPartObj>
        <w:docPartGallery w:val="Page Numbers (Bottom of Page)"/>
        <w:docPartUnique/>
      </w:docPartObj>
    </w:sdtPr>
    <w:sdtEndPr/>
    <w:sdtContent>
      <w:p w14:paraId="4A7EFA55" w14:textId="77777777" w:rsidR="0021711C" w:rsidRDefault="0021711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2B" w:rsidRPr="00E8672B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F6D71" w14:textId="77777777" w:rsidR="00BF0102" w:rsidRDefault="00BF0102" w:rsidP="00244E21">
      <w:pPr>
        <w:spacing w:before="0" w:after="0"/>
      </w:pPr>
      <w:r>
        <w:separator/>
      </w:r>
    </w:p>
  </w:footnote>
  <w:footnote w:type="continuationSeparator" w:id="0">
    <w:p w14:paraId="34EB92BB" w14:textId="77777777" w:rsidR="00BF0102" w:rsidRDefault="00BF0102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DC19" w14:textId="77777777" w:rsidR="008D510D" w:rsidRPr="008D510D" w:rsidRDefault="008D510D" w:rsidP="008D510D">
    <w:pPr>
      <w:pStyle w:val="Kopfzeile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 w:rsidRPr="008D510D">
      <w:rPr>
        <w:rFonts w:eastAsiaTheme="majorEastAsia" w:cstheme="majorBidi"/>
        <w:sz w:val="24"/>
        <w:szCs w:val="24"/>
      </w:rPr>
      <w:t xml:space="preserve">Edward </w:t>
    </w:r>
    <w:proofErr w:type="spellStart"/>
    <w:r w:rsidRPr="008D510D">
      <w:rPr>
        <w:rFonts w:eastAsiaTheme="majorEastAsia" w:cstheme="majorBidi"/>
        <w:sz w:val="24"/>
        <w:szCs w:val="24"/>
      </w:rPr>
      <w:t>Hloom</w:t>
    </w:r>
    <w:proofErr w:type="spellEnd"/>
    <w:r w:rsidRPr="008D510D">
      <w:rPr>
        <w:rFonts w:eastAsiaTheme="majorEastAsia" w:cstheme="majorBidi"/>
        <w:sz w:val="24"/>
        <w:szCs w:val="24"/>
      </w:rPr>
      <w:t xml:space="preserve"> – Resume </w:t>
    </w:r>
  </w:p>
  <w:p w14:paraId="2A9D9AA7" w14:textId="77777777" w:rsidR="008D510D" w:rsidRDefault="008D51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F5BA" w14:textId="77777777" w:rsidR="00263C40" w:rsidRDefault="00452D2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9A7B24" wp14:editId="4D109343">
              <wp:simplePos x="0" y="0"/>
              <wp:positionH relativeFrom="page">
                <wp:align>left</wp:align>
              </wp:positionH>
              <wp:positionV relativeFrom="paragraph">
                <wp:posOffset>-1176020</wp:posOffset>
              </wp:positionV>
              <wp:extent cx="7861300" cy="1342390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4ADCC" id="Rectangle 1" o:spid="_x0000_s1026" style="position:absolute;margin-left:0;margin-top:-92.6pt;width:619pt;height:105.7pt;z-index:-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" fillcolor="#556d7d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45B18"/>
    <w:multiLevelType w:val="hybridMultilevel"/>
    <w:tmpl w:val="F68E60B0"/>
    <w:lvl w:ilvl="0" w:tplc="A172353A">
      <w:start w:val="1"/>
      <w:numFmt w:val="bullet"/>
      <w:pStyle w:val="Listenabsatz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c6b5,#322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E8"/>
    <w:rsid w:val="00003CE8"/>
    <w:rsid w:val="00004F63"/>
    <w:rsid w:val="00007FF8"/>
    <w:rsid w:val="00011807"/>
    <w:rsid w:val="00017E24"/>
    <w:rsid w:val="00023029"/>
    <w:rsid w:val="00025E8B"/>
    <w:rsid w:val="00026324"/>
    <w:rsid w:val="00056A75"/>
    <w:rsid w:val="00061F40"/>
    <w:rsid w:val="00064F14"/>
    <w:rsid w:val="000675EC"/>
    <w:rsid w:val="00072032"/>
    <w:rsid w:val="000A6F0F"/>
    <w:rsid w:val="000B01D5"/>
    <w:rsid w:val="000E14F1"/>
    <w:rsid w:val="000E34CC"/>
    <w:rsid w:val="000E6036"/>
    <w:rsid w:val="001059F8"/>
    <w:rsid w:val="00114A9F"/>
    <w:rsid w:val="00114FCD"/>
    <w:rsid w:val="00117EC5"/>
    <w:rsid w:val="00130300"/>
    <w:rsid w:val="00132210"/>
    <w:rsid w:val="00171AB4"/>
    <w:rsid w:val="00196A5A"/>
    <w:rsid w:val="001A5D40"/>
    <w:rsid w:val="001B14A8"/>
    <w:rsid w:val="001C1D1C"/>
    <w:rsid w:val="001E643B"/>
    <w:rsid w:val="0020278E"/>
    <w:rsid w:val="0021711C"/>
    <w:rsid w:val="00232683"/>
    <w:rsid w:val="002326A9"/>
    <w:rsid w:val="00235EC2"/>
    <w:rsid w:val="002417DB"/>
    <w:rsid w:val="00244E21"/>
    <w:rsid w:val="0025334C"/>
    <w:rsid w:val="00263C40"/>
    <w:rsid w:val="002755F7"/>
    <w:rsid w:val="00284E1B"/>
    <w:rsid w:val="002C36E1"/>
    <w:rsid w:val="002C5862"/>
    <w:rsid w:val="002C74AB"/>
    <w:rsid w:val="002E5C0A"/>
    <w:rsid w:val="002F7BA7"/>
    <w:rsid w:val="00303D04"/>
    <w:rsid w:val="0030715F"/>
    <w:rsid w:val="00310CF6"/>
    <w:rsid w:val="00315070"/>
    <w:rsid w:val="003515A1"/>
    <w:rsid w:val="003A0435"/>
    <w:rsid w:val="003A0B76"/>
    <w:rsid w:val="003A56E6"/>
    <w:rsid w:val="003C6BA3"/>
    <w:rsid w:val="003D4019"/>
    <w:rsid w:val="003D5959"/>
    <w:rsid w:val="003E04FC"/>
    <w:rsid w:val="003E3204"/>
    <w:rsid w:val="003E7AA5"/>
    <w:rsid w:val="003F689D"/>
    <w:rsid w:val="003F6941"/>
    <w:rsid w:val="00400EF1"/>
    <w:rsid w:val="0041006F"/>
    <w:rsid w:val="0041696B"/>
    <w:rsid w:val="00416E0C"/>
    <w:rsid w:val="00420651"/>
    <w:rsid w:val="004206A8"/>
    <w:rsid w:val="0042730D"/>
    <w:rsid w:val="00436CE9"/>
    <w:rsid w:val="00452D2F"/>
    <w:rsid w:val="00472E3C"/>
    <w:rsid w:val="00480F59"/>
    <w:rsid w:val="00482F94"/>
    <w:rsid w:val="0049549A"/>
    <w:rsid w:val="004B3907"/>
    <w:rsid w:val="004D5808"/>
    <w:rsid w:val="004E46A6"/>
    <w:rsid w:val="004E60FD"/>
    <w:rsid w:val="005176E8"/>
    <w:rsid w:val="00530183"/>
    <w:rsid w:val="005422C4"/>
    <w:rsid w:val="0054311E"/>
    <w:rsid w:val="00552745"/>
    <w:rsid w:val="00570FB5"/>
    <w:rsid w:val="00572E1A"/>
    <w:rsid w:val="00576B38"/>
    <w:rsid w:val="005824C4"/>
    <w:rsid w:val="00582FC5"/>
    <w:rsid w:val="005842EF"/>
    <w:rsid w:val="00587644"/>
    <w:rsid w:val="005A3B17"/>
    <w:rsid w:val="005C0E69"/>
    <w:rsid w:val="005D4EB0"/>
    <w:rsid w:val="005E5973"/>
    <w:rsid w:val="005F2F01"/>
    <w:rsid w:val="006354C7"/>
    <w:rsid w:val="006577FB"/>
    <w:rsid w:val="00671A74"/>
    <w:rsid w:val="006746E3"/>
    <w:rsid w:val="006818A5"/>
    <w:rsid w:val="00690E5F"/>
    <w:rsid w:val="006A6D89"/>
    <w:rsid w:val="006E09BE"/>
    <w:rsid w:val="0071532A"/>
    <w:rsid w:val="00717180"/>
    <w:rsid w:val="00724969"/>
    <w:rsid w:val="00750203"/>
    <w:rsid w:val="00762021"/>
    <w:rsid w:val="00764F37"/>
    <w:rsid w:val="007B4D4F"/>
    <w:rsid w:val="007E3FC1"/>
    <w:rsid w:val="007E67B7"/>
    <w:rsid w:val="007F6765"/>
    <w:rsid w:val="00805E81"/>
    <w:rsid w:val="00812BE4"/>
    <w:rsid w:val="008136A7"/>
    <w:rsid w:val="00846D56"/>
    <w:rsid w:val="00847459"/>
    <w:rsid w:val="00851DBE"/>
    <w:rsid w:val="0085515A"/>
    <w:rsid w:val="00875489"/>
    <w:rsid w:val="008B34C7"/>
    <w:rsid w:val="008B7F20"/>
    <w:rsid w:val="008C0075"/>
    <w:rsid w:val="008D510D"/>
    <w:rsid w:val="008F1BCD"/>
    <w:rsid w:val="009044FD"/>
    <w:rsid w:val="00942F38"/>
    <w:rsid w:val="00957B60"/>
    <w:rsid w:val="00960CA2"/>
    <w:rsid w:val="00977E83"/>
    <w:rsid w:val="00984C4F"/>
    <w:rsid w:val="00995AD1"/>
    <w:rsid w:val="009C4C97"/>
    <w:rsid w:val="009F1B33"/>
    <w:rsid w:val="009F3964"/>
    <w:rsid w:val="00A01AB1"/>
    <w:rsid w:val="00A05199"/>
    <w:rsid w:val="00A237ED"/>
    <w:rsid w:val="00A23934"/>
    <w:rsid w:val="00A25351"/>
    <w:rsid w:val="00A334EA"/>
    <w:rsid w:val="00A419CB"/>
    <w:rsid w:val="00A510EA"/>
    <w:rsid w:val="00A579C6"/>
    <w:rsid w:val="00A67258"/>
    <w:rsid w:val="00A72A88"/>
    <w:rsid w:val="00AB28F8"/>
    <w:rsid w:val="00AC7020"/>
    <w:rsid w:val="00AE0F2C"/>
    <w:rsid w:val="00AF321F"/>
    <w:rsid w:val="00B04781"/>
    <w:rsid w:val="00B04F18"/>
    <w:rsid w:val="00B120AD"/>
    <w:rsid w:val="00B1548D"/>
    <w:rsid w:val="00B17B0B"/>
    <w:rsid w:val="00B2358E"/>
    <w:rsid w:val="00B277AB"/>
    <w:rsid w:val="00B321BD"/>
    <w:rsid w:val="00B35D2A"/>
    <w:rsid w:val="00B4209C"/>
    <w:rsid w:val="00B51A47"/>
    <w:rsid w:val="00B53720"/>
    <w:rsid w:val="00B63C6F"/>
    <w:rsid w:val="00B810E8"/>
    <w:rsid w:val="00B83D99"/>
    <w:rsid w:val="00B8597A"/>
    <w:rsid w:val="00B86CF3"/>
    <w:rsid w:val="00B87E19"/>
    <w:rsid w:val="00B95600"/>
    <w:rsid w:val="00BA187B"/>
    <w:rsid w:val="00BA3C82"/>
    <w:rsid w:val="00BA3E82"/>
    <w:rsid w:val="00BC61DF"/>
    <w:rsid w:val="00BE3F29"/>
    <w:rsid w:val="00BE775D"/>
    <w:rsid w:val="00BF0102"/>
    <w:rsid w:val="00BF4D76"/>
    <w:rsid w:val="00C13DA1"/>
    <w:rsid w:val="00C163FE"/>
    <w:rsid w:val="00C245D0"/>
    <w:rsid w:val="00C50ECC"/>
    <w:rsid w:val="00C56686"/>
    <w:rsid w:val="00C57092"/>
    <w:rsid w:val="00C6376A"/>
    <w:rsid w:val="00C667FC"/>
    <w:rsid w:val="00C81F96"/>
    <w:rsid w:val="00C86498"/>
    <w:rsid w:val="00C97A5C"/>
    <w:rsid w:val="00CA4327"/>
    <w:rsid w:val="00CB1A94"/>
    <w:rsid w:val="00CB3F39"/>
    <w:rsid w:val="00CC1285"/>
    <w:rsid w:val="00D06ED0"/>
    <w:rsid w:val="00D07CC0"/>
    <w:rsid w:val="00D225D3"/>
    <w:rsid w:val="00D37A9F"/>
    <w:rsid w:val="00D54B30"/>
    <w:rsid w:val="00D80143"/>
    <w:rsid w:val="00DE435D"/>
    <w:rsid w:val="00DE5DEB"/>
    <w:rsid w:val="00DF614E"/>
    <w:rsid w:val="00E0187D"/>
    <w:rsid w:val="00E22A1E"/>
    <w:rsid w:val="00E278DF"/>
    <w:rsid w:val="00E31D4A"/>
    <w:rsid w:val="00E34E9B"/>
    <w:rsid w:val="00E35674"/>
    <w:rsid w:val="00E42FC5"/>
    <w:rsid w:val="00E53D93"/>
    <w:rsid w:val="00E618B2"/>
    <w:rsid w:val="00E7604D"/>
    <w:rsid w:val="00E8672B"/>
    <w:rsid w:val="00EA7E31"/>
    <w:rsid w:val="00EE50FA"/>
    <w:rsid w:val="00F0214F"/>
    <w:rsid w:val="00F05C66"/>
    <w:rsid w:val="00F426C8"/>
    <w:rsid w:val="00F84AC8"/>
    <w:rsid w:val="00F92872"/>
    <w:rsid w:val="00F97953"/>
    <w:rsid w:val="00FC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c6b5,#322936"/>
    </o:shapedefaults>
    <o:shapelayout v:ext="edit">
      <o:idmap v:ext="edit" data="1"/>
    </o:shapelayout>
  </w:shapeDefaults>
  <w:decimalSymbol w:val=","/>
  <w:listSeparator w:val=";"/>
  <w14:docId w14:val="0ED6A189"/>
  <w15:docId w15:val="{8C49B36D-D079-4DB4-8012-DA50AF07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15A"/>
    <w:pPr>
      <w:spacing w:before="80" w:after="40"/>
    </w:pPr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10E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810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Standard"/>
    <w:qFormat/>
    <w:rsid w:val="00B95600"/>
    <w:rPr>
      <w:b/>
      <w:color w:val="2F3133"/>
      <w:sz w:val="28"/>
      <w:szCs w:val="28"/>
    </w:rPr>
  </w:style>
  <w:style w:type="paragraph" w:styleId="Listenabsatz">
    <w:name w:val="List Paragraph"/>
    <w:basedOn w:val="Standard"/>
    <w:uiPriority w:val="34"/>
    <w:qFormat/>
    <w:rsid w:val="00F97953"/>
    <w:pPr>
      <w:numPr>
        <w:numId w:val="5"/>
      </w:numPr>
    </w:pPr>
  </w:style>
  <w:style w:type="paragraph" w:customStyle="1" w:styleId="Name">
    <w:name w:val="Name"/>
    <w:basedOn w:val="Standard"/>
    <w:qFormat/>
    <w:rsid w:val="00CA4327"/>
    <w:pPr>
      <w:jc w:val="right"/>
    </w:pPr>
    <w:rPr>
      <w:rFonts w:ascii="Arial" w:hAnsi="Arial" w:cs="Arial"/>
      <w:b/>
      <w:color w:val="FFFFFF" w:themeColor="background1"/>
      <w:spacing w:val="40"/>
      <w:sz w:val="80"/>
      <w:szCs w:val="80"/>
      <w:lang w:val="de-DE"/>
    </w:rPr>
  </w:style>
  <w:style w:type="paragraph" w:customStyle="1" w:styleId="BoldNormal">
    <w:name w:val="Bold Normal"/>
    <w:basedOn w:val="Standard"/>
    <w:qFormat/>
    <w:rsid w:val="003D4019"/>
    <w:rPr>
      <w:b/>
    </w:rPr>
  </w:style>
  <w:style w:type="paragraph" w:customStyle="1" w:styleId="ContactInfo">
    <w:name w:val="Contact Info"/>
    <w:basedOn w:val="Standard"/>
    <w:qFormat/>
    <w:rsid w:val="00023029"/>
    <w:pPr>
      <w:spacing w:before="0" w:after="0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E21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Standard"/>
    <w:qFormat/>
    <w:rsid w:val="00263C40"/>
    <w:pPr>
      <w:spacing w:before="0"/>
      <w:jc w:val="right"/>
    </w:pPr>
  </w:style>
  <w:style w:type="character" w:customStyle="1" w:styleId="hps">
    <w:name w:val="hps"/>
    <w:basedOn w:val="Absatz-Standardschriftart"/>
    <w:rsid w:val="00436CE9"/>
  </w:style>
  <w:style w:type="paragraph" w:styleId="KeinLeerraum">
    <w:name w:val="No Spacing"/>
    <w:uiPriority w:val="1"/>
    <w:qFormat/>
    <w:rsid w:val="0030715F"/>
    <w:pPr>
      <w:spacing w:after="0"/>
    </w:pPr>
    <w:rPr>
      <w:rFonts w:asciiTheme="majorHAnsi" w:hAnsiTheme="majorHAnsi"/>
    </w:rPr>
  </w:style>
  <w:style w:type="table" w:styleId="EinfacheTabelle3">
    <w:name w:val="Plain Table 3"/>
    <w:basedOn w:val="NormaleTabelle"/>
    <w:uiPriority w:val="43"/>
    <w:rsid w:val="00B4209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5dunkel">
    <w:name w:val="Grid Table 5 Dark"/>
    <w:basedOn w:val="NormaleTabelle"/>
    <w:uiPriority w:val="50"/>
    <w:rsid w:val="00B4209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7farbig">
    <w:name w:val="Grid Table 7 Colorful"/>
    <w:basedOn w:val="NormaleTabelle"/>
    <w:uiPriority w:val="52"/>
    <w:rsid w:val="00B4209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ModifiedBy>HR</cp:lastModifiedBy>
  <cp:revision>6</cp:revision>
  <cp:lastPrinted>2015-05-12T11:21:00Z</cp:lastPrinted>
  <dcterms:created xsi:type="dcterms:W3CDTF">2019-11-16T10:25:00Z</dcterms:created>
  <dcterms:modified xsi:type="dcterms:W3CDTF">2019-12-06T13:19:00Z</dcterms:modified>
</cp:coreProperties>
</file>